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DC94" w14:textId="0B27BAFA" w:rsidR="00D86399" w:rsidRPr="00D86399" w:rsidRDefault="00AE1A1D" w:rsidP="00786DB3">
      <w:pPr>
        <w:pStyle w:val="DocumentLabel"/>
        <w:keepNext w:val="0"/>
        <w:keepLines w:val="0"/>
        <w:spacing w:before="0" w:after="0"/>
        <w:jc w:val="center"/>
        <w:rPr>
          <w:rFonts w:ascii="Calibri" w:hAnsi="Calibri"/>
          <w:sz w:val="32"/>
          <w:szCs w:val="32"/>
          <w:lang w:val="en-GB"/>
        </w:rPr>
      </w:pPr>
      <w:r w:rsidRPr="00D71B35">
        <w:rPr>
          <w:rFonts w:ascii="Calibri" w:hAnsi="Calibri"/>
          <w:sz w:val="32"/>
          <w:szCs w:val="32"/>
          <w:lang w:val="en-GB"/>
        </w:rPr>
        <w:t>R</w:t>
      </w:r>
      <w:r w:rsidR="009D5D33" w:rsidRPr="00D71B35">
        <w:rPr>
          <w:rFonts w:ascii="Calibri" w:hAnsi="Calibri"/>
          <w:sz w:val="32"/>
          <w:szCs w:val="32"/>
          <w:lang w:val="en-GB"/>
        </w:rPr>
        <w:t xml:space="preserve">EMUNERATION &amp; NOMINATIONS COMMITTEE </w:t>
      </w:r>
      <w:r w:rsidR="00D86399" w:rsidRPr="00D71B35">
        <w:rPr>
          <w:rFonts w:ascii="Calibri" w:hAnsi="Calibri"/>
          <w:sz w:val="32"/>
          <w:szCs w:val="32"/>
          <w:lang w:val="en-GB"/>
        </w:rPr>
        <w:t>CHARTER</w:t>
      </w:r>
    </w:p>
    <w:p w14:paraId="0D82F88E" w14:textId="77777777" w:rsidR="00D86399" w:rsidRDefault="00FF6769" w:rsidP="008B0351">
      <w:pPr>
        <w:pStyle w:val="MELegal1"/>
      </w:pPr>
      <w:r>
        <w:t>about the charter</w:t>
      </w:r>
    </w:p>
    <w:p w14:paraId="74860A71" w14:textId="77777777" w:rsidR="00D86399" w:rsidRPr="008D61D7" w:rsidRDefault="00FF6769" w:rsidP="0021064B">
      <w:pPr>
        <w:pStyle w:val="MELegal2"/>
      </w:pPr>
      <w:r w:rsidRPr="008D61D7">
        <w:t>Introduction</w:t>
      </w:r>
    </w:p>
    <w:p w14:paraId="554B8D5B" w14:textId="58839431" w:rsidR="00FF6769" w:rsidRDefault="00FF6769" w:rsidP="00CF1E20">
      <w:pPr>
        <w:pStyle w:val="Heading3"/>
      </w:pPr>
      <w:r>
        <w:t xml:space="preserve">This charter sets out </w:t>
      </w:r>
      <w:r w:rsidR="008C4992">
        <w:t xml:space="preserve">the </w:t>
      </w:r>
      <w:r w:rsidR="00A03F53">
        <w:t>End Food Waste Australia</w:t>
      </w:r>
      <w:r w:rsidR="00AE3D7B">
        <w:t xml:space="preserve"> Limited (</w:t>
      </w:r>
      <w:r w:rsidR="00190779">
        <w:t>EFWA</w:t>
      </w:r>
      <w:r w:rsidR="00AE3D7B">
        <w:t>)</w:t>
      </w:r>
      <w:r w:rsidR="00D02598">
        <w:t xml:space="preserve"> [</w:t>
      </w:r>
      <w:r w:rsidR="00D02598" w:rsidRPr="00D02598">
        <w:rPr>
          <w:b/>
          <w:bCs/>
        </w:rPr>
        <w:t>the Company</w:t>
      </w:r>
      <w:r w:rsidR="00D02598">
        <w:t>]</w:t>
      </w:r>
      <w:r w:rsidR="0037354A">
        <w:t xml:space="preserve"> </w:t>
      </w:r>
      <w:r w:rsidR="00D71B35">
        <w:t>Remuneration an</w:t>
      </w:r>
      <w:r w:rsidR="009C3D4A">
        <w:t>d</w:t>
      </w:r>
      <w:r w:rsidR="00D71B35">
        <w:t xml:space="preserve"> Nominations</w:t>
      </w:r>
      <w:r w:rsidR="002F296B">
        <w:t xml:space="preserve"> Committee’s (</w:t>
      </w:r>
      <w:r w:rsidR="009C3D4A">
        <w:t>RN</w:t>
      </w:r>
      <w:r w:rsidR="002F296B">
        <w:t xml:space="preserve">C) </w:t>
      </w:r>
      <w:r>
        <w:t>composition, responsibilities and meeting and reporting processes.</w:t>
      </w:r>
      <w:r w:rsidRPr="001717BC">
        <w:t xml:space="preserve"> </w:t>
      </w:r>
    </w:p>
    <w:p w14:paraId="4E7AC316" w14:textId="01401BA6" w:rsidR="00FF6769" w:rsidRPr="001717BC" w:rsidRDefault="00FF6769" w:rsidP="0021064B">
      <w:pPr>
        <w:pStyle w:val="MELegal2"/>
      </w:pPr>
      <w:r>
        <w:t>Establishment of</w:t>
      </w:r>
      <w:r w:rsidR="008D61D7">
        <w:t xml:space="preserve"> </w:t>
      </w:r>
      <w:r w:rsidR="00715CFE">
        <w:t xml:space="preserve">EFWA </w:t>
      </w:r>
      <w:r w:rsidR="00E909AF">
        <w:t xml:space="preserve">Remuneration and Nominations </w:t>
      </w:r>
      <w:r w:rsidR="002F296B">
        <w:t>Committee</w:t>
      </w:r>
    </w:p>
    <w:p w14:paraId="569AF377" w14:textId="1ADBF2F4" w:rsidR="00D86399" w:rsidRPr="00D86399" w:rsidRDefault="00D86399" w:rsidP="00812CF7">
      <w:pPr>
        <w:pStyle w:val="MELegal3"/>
        <w:ind w:left="709"/>
      </w:pPr>
      <w:r w:rsidRPr="00D86399">
        <w:t xml:space="preserve">The Board of </w:t>
      </w:r>
      <w:r w:rsidR="00F82C50">
        <w:t>EFWA</w:t>
      </w:r>
      <w:r w:rsidR="00F82C50" w:rsidRPr="00D86399">
        <w:t xml:space="preserve"> has</w:t>
      </w:r>
      <w:r w:rsidRPr="00D86399">
        <w:t xml:space="preserve"> established </w:t>
      </w:r>
      <w:r w:rsidR="008D61D7">
        <w:t xml:space="preserve">a </w:t>
      </w:r>
      <w:r w:rsidR="009C3D4A">
        <w:t xml:space="preserve">Remuneration and Nominations </w:t>
      </w:r>
      <w:r w:rsidR="002F296B">
        <w:t>Committee (</w:t>
      </w:r>
      <w:r w:rsidR="00AE464F">
        <w:t>the Committee</w:t>
      </w:r>
      <w:r w:rsidR="002F296B">
        <w:t>)</w:t>
      </w:r>
      <w:r w:rsidRPr="00D86399">
        <w:t xml:space="preserve"> to assist the Board</w:t>
      </w:r>
      <w:r w:rsidR="00D02598">
        <w:t xml:space="preserve"> to</w:t>
      </w:r>
      <w:r w:rsidRPr="00D86399">
        <w:t xml:space="preserve"> discharge its responsibilities relating</w:t>
      </w:r>
      <w:r w:rsidR="002F296B">
        <w:t xml:space="preserve"> to:</w:t>
      </w:r>
    </w:p>
    <w:p w14:paraId="3D84A28C" w14:textId="4D05879F" w:rsidR="008A78F9" w:rsidRDefault="00C466AC" w:rsidP="008A78F9">
      <w:pPr>
        <w:pStyle w:val="MELegal4"/>
        <w:ind w:left="1247" w:hanging="567"/>
      </w:pPr>
      <w:r>
        <w:t>remuneration</w:t>
      </w:r>
      <w:r w:rsidR="006A5409">
        <w:t xml:space="preserve"> and other </w:t>
      </w:r>
      <w:r w:rsidR="00B02988">
        <w:t>personnel</w:t>
      </w:r>
      <w:r w:rsidR="006A5409">
        <w:t xml:space="preserve"> policy issues</w:t>
      </w:r>
      <w:r w:rsidR="00980137">
        <w:t xml:space="preserve"> for the </w:t>
      </w:r>
      <w:proofErr w:type="gramStart"/>
      <w:r w:rsidR="00980137">
        <w:t>Company</w:t>
      </w:r>
      <w:r w:rsidR="008A78F9">
        <w:t>;</w:t>
      </w:r>
      <w:proofErr w:type="gramEnd"/>
    </w:p>
    <w:p w14:paraId="178276F1" w14:textId="7CF839B5" w:rsidR="0078756E" w:rsidRPr="0078756E" w:rsidRDefault="0078756E" w:rsidP="0078756E">
      <w:pPr>
        <w:pStyle w:val="MELegal4"/>
        <w:ind w:left="1247" w:hanging="567"/>
      </w:pPr>
      <w:r>
        <w:t>Board performance reviews</w:t>
      </w:r>
      <w:r w:rsidR="00C466AC">
        <w:t xml:space="preserve"> and Director </w:t>
      </w:r>
      <w:r w:rsidR="00B02988">
        <w:t>remuneration</w:t>
      </w:r>
      <w:r w:rsidR="00C466AC">
        <w:t>;</w:t>
      </w:r>
      <w:r w:rsidR="00E97ECE">
        <w:t xml:space="preserve"> and</w:t>
      </w:r>
    </w:p>
    <w:p w14:paraId="245CA050" w14:textId="6F3E420B" w:rsidR="008A78F9" w:rsidRDefault="005F7301" w:rsidP="008A78F9">
      <w:pPr>
        <w:pStyle w:val="MELegal4"/>
        <w:ind w:left="1247" w:hanging="567"/>
      </w:pPr>
      <w:r>
        <w:t>nominations for d</w:t>
      </w:r>
      <w:r w:rsidR="0066141C">
        <w:t xml:space="preserve">irector election </w:t>
      </w:r>
      <w:r w:rsidR="0090553C">
        <w:t xml:space="preserve">- </w:t>
      </w:r>
      <w:r w:rsidR="0066141C">
        <w:t>policy and processes for the Company</w:t>
      </w:r>
      <w:r w:rsidR="000D1670">
        <w:t xml:space="preserve"> as required under Sections 22-25 inclusive of the Company constit</w:t>
      </w:r>
      <w:r w:rsidR="008B40B9">
        <w:t>ution</w:t>
      </w:r>
      <w:r w:rsidR="00CF1E20">
        <w:t>.</w:t>
      </w:r>
    </w:p>
    <w:p w14:paraId="29881670" w14:textId="132DF161" w:rsidR="00D33ADD" w:rsidRDefault="00D33ADD" w:rsidP="00812CF7">
      <w:pPr>
        <w:pStyle w:val="MELegal3"/>
        <w:ind w:left="709"/>
      </w:pPr>
      <w:r w:rsidRPr="00C96906">
        <w:t xml:space="preserve">The </w:t>
      </w:r>
      <w:r w:rsidR="00AE464F">
        <w:t>Committee</w:t>
      </w:r>
      <w:r w:rsidR="00AE464F" w:rsidRPr="00C96906">
        <w:t xml:space="preserve"> </w:t>
      </w:r>
      <w:r w:rsidRPr="00C96906">
        <w:t>has authority from the Board to review and investigate matter</w:t>
      </w:r>
      <w:r w:rsidR="00445250">
        <w:t>s</w:t>
      </w:r>
      <w:r w:rsidRPr="00C96906">
        <w:t xml:space="preserve"> within the scope of this Charter and make recommendation to the Board in relation to any action.  </w:t>
      </w:r>
      <w:r w:rsidR="00EB34BC">
        <w:t>Except where indicated to the contrary in this Charter, such as at item (c) below, t</w:t>
      </w:r>
      <w:r w:rsidRPr="00C96906">
        <w:t xml:space="preserve">he </w:t>
      </w:r>
      <w:r w:rsidR="00AE464F">
        <w:t xml:space="preserve">Committee </w:t>
      </w:r>
      <w:r w:rsidRPr="00C96906">
        <w:t>has no delegated authority from the Board to approve any action arising from its reviews and investigations and the Board retains authority over such matters</w:t>
      </w:r>
      <w:r w:rsidR="000C1EB8" w:rsidRPr="000C1EB8">
        <w:t xml:space="preserve"> </w:t>
      </w:r>
      <w:r w:rsidR="000C1EB8">
        <w:t>other than those matters detailed in the Company’s Delegation Policy</w:t>
      </w:r>
      <w:r w:rsidRPr="00C96906">
        <w:t>.</w:t>
      </w:r>
    </w:p>
    <w:p w14:paraId="439A5C3A" w14:textId="77777777" w:rsidR="000641A0" w:rsidRDefault="000641A0" w:rsidP="000641A0">
      <w:pPr>
        <w:pStyle w:val="MELegal3"/>
        <w:tabs>
          <w:tab w:val="clear" w:pos="2666"/>
          <w:tab w:val="num" w:pos="2041"/>
        </w:tabs>
        <w:ind w:left="680" w:hanging="680"/>
      </w:pPr>
      <w:r w:rsidRPr="00C96906">
        <w:t>The</w:t>
      </w:r>
      <w:r>
        <w:t xml:space="preserve"> </w:t>
      </w:r>
      <w:r w:rsidRPr="00811AFD">
        <w:t xml:space="preserve">Committee has the following delegated </w:t>
      </w:r>
      <w:proofErr w:type="gramStart"/>
      <w:r w:rsidRPr="00811AFD">
        <w:t>decision making</w:t>
      </w:r>
      <w:proofErr w:type="gramEnd"/>
      <w:r w:rsidRPr="00811AFD">
        <w:t xml:space="preserve"> authority:</w:t>
      </w:r>
    </w:p>
    <w:p w14:paraId="4D64929F" w14:textId="201696FF" w:rsidR="000641A0" w:rsidRDefault="000641A0" w:rsidP="000641A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 w:rsidRPr="000641A0">
        <w:rPr>
          <w:rFonts w:eastAsia="Times New Roman" w:cs="Angsana New"/>
          <w:lang w:eastAsia="ja-JP" w:bidi="th-TH"/>
        </w:rPr>
        <w:t xml:space="preserve">Setting </w:t>
      </w:r>
      <w:r w:rsidR="00EB34BC">
        <w:rPr>
          <w:rFonts w:eastAsia="Times New Roman" w:cs="Angsana New"/>
          <w:lang w:eastAsia="ja-JP" w:bidi="th-TH"/>
        </w:rPr>
        <w:t xml:space="preserve">the </w:t>
      </w:r>
      <w:r w:rsidRPr="000641A0">
        <w:rPr>
          <w:rFonts w:eastAsia="Times New Roman" w:cs="Angsana New"/>
          <w:lang w:eastAsia="ja-JP" w:bidi="th-TH"/>
        </w:rPr>
        <w:t xml:space="preserve">CEO KPI’s </w:t>
      </w:r>
    </w:p>
    <w:p w14:paraId="05DFF993" w14:textId="3CA2FD90" w:rsidR="000641A0" w:rsidRPr="00E23191" w:rsidRDefault="00EB34BC" w:rsidP="00EB34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>
        <w:t>Assessing the CEO’s performance against the CEO’s KPI’s</w:t>
      </w:r>
    </w:p>
    <w:p w14:paraId="53E64DA2" w14:textId="449F40F2" w:rsidR="00EB34BC" w:rsidRDefault="00EB34BC" w:rsidP="00EB34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>
        <w:t xml:space="preserve">Assessing the company’s performance against the Company KPI’s </w:t>
      </w:r>
    </w:p>
    <w:p w14:paraId="73FA9FDC" w14:textId="5DD59FF3" w:rsidR="000641A0" w:rsidRDefault="000641A0" w:rsidP="00EB34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>
        <w:t>Determining the allocation of the bonus pool (bonus pool as approved by Board)</w:t>
      </w:r>
    </w:p>
    <w:p w14:paraId="573B6798" w14:textId="072D67FA" w:rsidR="000641A0" w:rsidRDefault="000641A0" w:rsidP="00EB34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 w:rsidRPr="000641A0">
        <w:rPr>
          <w:rFonts w:eastAsia="Times New Roman" w:cs="Angsana New"/>
          <w:lang w:eastAsia="ja-JP" w:bidi="th-TH"/>
        </w:rPr>
        <w:t xml:space="preserve">Staff remuneration adjustments </w:t>
      </w:r>
    </w:p>
    <w:p w14:paraId="779FA5DA" w14:textId="4FB22851" w:rsidR="000641A0" w:rsidRDefault="000641A0" w:rsidP="000641A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>
        <w:rPr>
          <w:rFonts w:eastAsia="Times New Roman" w:cs="Angsana New"/>
          <w:lang w:eastAsia="ja-JP" w:bidi="th-TH"/>
        </w:rPr>
        <w:t>Changes to organisational structure</w:t>
      </w:r>
    </w:p>
    <w:p w14:paraId="1A62B7D6" w14:textId="3D5734B5" w:rsidR="000641A0" w:rsidRPr="00EB34BC" w:rsidRDefault="000641A0" w:rsidP="00EB34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 w:rsidRPr="00CF137C">
        <w:t>Director nomination process</w:t>
      </w:r>
    </w:p>
    <w:p w14:paraId="558DDCFE" w14:textId="3D64B0DA" w:rsidR="000641A0" w:rsidRPr="00EB34BC" w:rsidRDefault="000641A0" w:rsidP="00EB34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  <w:r w:rsidRPr="003E67C3">
        <w:t>Board and director evaluation process</w:t>
      </w:r>
    </w:p>
    <w:p w14:paraId="5AE17B54" w14:textId="77777777" w:rsidR="000641A0" w:rsidRDefault="000641A0" w:rsidP="00EB34BC">
      <w:pPr>
        <w:autoSpaceDE w:val="0"/>
        <w:autoSpaceDN w:val="0"/>
        <w:adjustRightInd w:val="0"/>
        <w:spacing w:after="0" w:line="240" w:lineRule="auto"/>
        <w:ind w:left="709"/>
        <w:rPr>
          <w:rFonts w:eastAsia="Times New Roman" w:cs="Angsana New"/>
          <w:lang w:eastAsia="ja-JP" w:bidi="th-TH"/>
        </w:rPr>
      </w:pPr>
    </w:p>
    <w:p w14:paraId="64D1936A" w14:textId="4FDC6477" w:rsidR="00D33ADD" w:rsidRDefault="00D33ADD" w:rsidP="00812CF7">
      <w:pPr>
        <w:pStyle w:val="MELegal3"/>
        <w:ind w:left="709"/>
      </w:pPr>
      <w:r w:rsidRPr="00C96906">
        <w:t xml:space="preserve">This </w:t>
      </w:r>
      <w:r w:rsidR="00AE464F">
        <w:t>Committee</w:t>
      </w:r>
      <w:r>
        <w:t xml:space="preserve"> </w:t>
      </w:r>
      <w:r w:rsidRPr="00C96906">
        <w:t xml:space="preserve">and the functions it </w:t>
      </w:r>
      <w:proofErr w:type="gramStart"/>
      <w:r w:rsidRPr="00C96906">
        <w:t>performs</w:t>
      </w:r>
      <w:proofErr w:type="gramEnd"/>
      <w:r w:rsidRPr="00C96906">
        <w:t xml:space="preserve"> do not diminish the ultimate responsibility of the Board in the subject matter of this Charter.</w:t>
      </w:r>
    </w:p>
    <w:p w14:paraId="57112359" w14:textId="77777777" w:rsidR="00D86399" w:rsidRPr="00D86399" w:rsidRDefault="00D86399" w:rsidP="008B0351">
      <w:pPr>
        <w:pStyle w:val="MELegal1"/>
        <w:rPr>
          <w:lang w:val="en-GB"/>
        </w:rPr>
      </w:pPr>
      <w:r>
        <w:rPr>
          <w:noProof/>
        </w:rPr>
        <w:t>COMPOSITION</w:t>
      </w:r>
    </w:p>
    <w:p w14:paraId="4785DF01" w14:textId="77777777" w:rsidR="00D86399" w:rsidRPr="00F77957" w:rsidRDefault="00D86399" w:rsidP="0021064B">
      <w:pPr>
        <w:pStyle w:val="MELegal2"/>
      </w:pPr>
      <w:r>
        <w:t>Membership</w:t>
      </w:r>
    </w:p>
    <w:p w14:paraId="3B7B7457" w14:textId="2B01A26A" w:rsidR="00D86399" w:rsidRDefault="00AE464F" w:rsidP="0037085E">
      <w:pPr>
        <w:pStyle w:val="MELegal3"/>
        <w:ind w:left="680" w:hanging="680"/>
      </w:pPr>
      <w:r>
        <w:t>Committee</w:t>
      </w:r>
      <w:r w:rsidRPr="00D86399">
        <w:t xml:space="preserve"> </w:t>
      </w:r>
      <w:r w:rsidR="00D86399">
        <w:t>members will be appointed by the Board and comprise</w:t>
      </w:r>
      <w:r w:rsidR="00D86399" w:rsidRPr="00D86399">
        <w:t xml:space="preserve"> at least </w:t>
      </w:r>
      <w:r w:rsidR="00C02E8C">
        <w:t>three (3)</w:t>
      </w:r>
      <w:r w:rsidR="00D86399" w:rsidRPr="00D86399">
        <w:t xml:space="preserve"> members</w:t>
      </w:r>
      <w:r w:rsidR="00D86399">
        <w:t xml:space="preserve"> who are </w:t>
      </w:r>
      <w:r w:rsidR="00E979FF">
        <w:t xml:space="preserve">Company </w:t>
      </w:r>
      <w:r w:rsidR="00D86399">
        <w:t>non-executive directors</w:t>
      </w:r>
      <w:r w:rsidR="005D6165">
        <w:t xml:space="preserve"> plus any external members as determined by the Board</w:t>
      </w:r>
      <w:r w:rsidR="00D86399" w:rsidRPr="00D86399">
        <w:t>.</w:t>
      </w:r>
    </w:p>
    <w:p w14:paraId="0A2AF95D" w14:textId="4BAAC7AB" w:rsidR="00D86399" w:rsidRPr="00D86399" w:rsidRDefault="00D86399" w:rsidP="0037085E">
      <w:pPr>
        <w:pStyle w:val="MELegal3"/>
        <w:ind w:left="680" w:hanging="680"/>
      </w:pPr>
      <w:r>
        <w:t xml:space="preserve">The </w:t>
      </w:r>
      <w:r w:rsidR="00946FBF">
        <w:t>Chair</w:t>
      </w:r>
      <w:r>
        <w:t xml:space="preserve"> of the </w:t>
      </w:r>
      <w:r w:rsidR="00AE464F">
        <w:t xml:space="preserve">Committee </w:t>
      </w:r>
      <w:r>
        <w:t>will be appointed by the Board</w:t>
      </w:r>
      <w:r w:rsidR="00702029">
        <w:t xml:space="preserve"> and</w:t>
      </w:r>
      <w:r w:rsidR="00C02E8C">
        <w:t xml:space="preserve"> must be a</w:t>
      </w:r>
      <w:r w:rsidR="00E979FF">
        <w:t xml:space="preserve"> Company</w:t>
      </w:r>
      <w:r w:rsidR="00C02E8C">
        <w:t xml:space="preserve"> non-executive director.</w:t>
      </w:r>
    </w:p>
    <w:p w14:paraId="2DAD0A67" w14:textId="241D4ECF" w:rsidR="00D86399" w:rsidRDefault="00D33ADD" w:rsidP="0037085E">
      <w:pPr>
        <w:pStyle w:val="MELegal3"/>
        <w:ind w:left="680" w:hanging="680"/>
      </w:pPr>
      <w:r>
        <w:lastRenderedPageBreak/>
        <w:t xml:space="preserve">Should the </w:t>
      </w:r>
      <w:r w:rsidR="00AE464F">
        <w:t>Committee</w:t>
      </w:r>
      <w:r w:rsidR="00C02E8C">
        <w:t xml:space="preserve"> </w:t>
      </w:r>
      <w:r w:rsidR="00946FBF">
        <w:t>Chair</w:t>
      </w:r>
      <w:r w:rsidR="00C02E8C">
        <w:t xml:space="preserve"> be absent from a</w:t>
      </w:r>
      <w:r>
        <w:t xml:space="preserve"> meeting, the members </w:t>
      </w:r>
      <w:r w:rsidR="00C02E8C">
        <w:t xml:space="preserve">present at the meeting </w:t>
      </w:r>
      <w:r w:rsidR="00E805C8">
        <w:t>will</w:t>
      </w:r>
      <w:r w:rsidR="00C02E8C">
        <w:t xml:space="preserve"> choose one of their </w:t>
      </w:r>
      <w:r w:rsidR="00E979FF">
        <w:t xml:space="preserve">Company </w:t>
      </w:r>
      <w:r w:rsidR="00427DB8">
        <w:t xml:space="preserve">non-executive director </w:t>
      </w:r>
      <w:proofErr w:type="gramStart"/>
      <w:r w:rsidR="00C02E8C">
        <w:t>number</w:t>
      </w:r>
      <w:proofErr w:type="gramEnd"/>
      <w:r w:rsidR="00C02E8C">
        <w:t xml:space="preserve"> to be </w:t>
      </w:r>
      <w:r w:rsidR="00946FBF">
        <w:t>chair</w:t>
      </w:r>
      <w:r w:rsidR="00C02E8C">
        <w:t xml:space="preserve"> for that </w:t>
      </w:r>
      <w:proofErr w:type="gramStart"/>
      <w:r w:rsidR="00C02E8C">
        <w:t>particular meeting</w:t>
      </w:r>
      <w:proofErr w:type="gramEnd"/>
      <w:r w:rsidR="00C02E8C">
        <w:t>.</w:t>
      </w:r>
    </w:p>
    <w:p w14:paraId="6274CBEF" w14:textId="6BB2533D" w:rsidR="00C02E8C" w:rsidRPr="00D86399" w:rsidRDefault="002C0098" w:rsidP="0037085E">
      <w:pPr>
        <w:pStyle w:val="MELegal3"/>
        <w:ind w:left="680" w:hanging="680"/>
      </w:pPr>
      <w:r>
        <w:t xml:space="preserve">The </w:t>
      </w:r>
      <w:r w:rsidR="00AE464F">
        <w:t>Committee</w:t>
      </w:r>
      <w:r w:rsidR="000336CC">
        <w:t xml:space="preserve"> </w:t>
      </w:r>
      <w:r w:rsidR="00C02E8C">
        <w:t>secreta</w:t>
      </w:r>
      <w:r w:rsidR="00D33ADD">
        <w:t xml:space="preserve">ry </w:t>
      </w:r>
      <w:r>
        <w:t xml:space="preserve">will be </w:t>
      </w:r>
      <w:r w:rsidR="00D64616">
        <w:t>agreed between the Committee and the CEO</w:t>
      </w:r>
      <w:r w:rsidR="00D33ADD">
        <w:t xml:space="preserve">.  </w:t>
      </w:r>
    </w:p>
    <w:p w14:paraId="35C08AB5" w14:textId="58C9D891" w:rsidR="00D86399" w:rsidRDefault="00D86399" w:rsidP="0021064B">
      <w:pPr>
        <w:pStyle w:val="MELegal2"/>
      </w:pPr>
      <w:r>
        <w:t>Appointment and Term</w:t>
      </w:r>
    </w:p>
    <w:p w14:paraId="36961766" w14:textId="4E8AA6D3" w:rsidR="00D86399" w:rsidRDefault="00D86399" w:rsidP="00E66A6C">
      <w:pPr>
        <w:pStyle w:val="MELegal3"/>
        <w:numPr>
          <w:ilvl w:val="2"/>
          <w:numId w:val="9"/>
        </w:numPr>
        <w:tabs>
          <w:tab w:val="clear" w:pos="2666"/>
        </w:tabs>
        <w:ind w:left="709"/>
      </w:pPr>
      <w:r w:rsidRPr="00D86399">
        <w:t xml:space="preserve">The </w:t>
      </w:r>
      <w:r w:rsidR="00C02E8C">
        <w:t xml:space="preserve">Board decides appointments, rotations and resignations within the </w:t>
      </w:r>
      <w:r w:rsidR="000336CC">
        <w:t>Committee</w:t>
      </w:r>
      <w:r w:rsidR="00D20CB6">
        <w:t xml:space="preserve"> having regard to the Corporations Act 2001 (</w:t>
      </w:r>
      <w:proofErr w:type="spellStart"/>
      <w:r w:rsidR="00D20CB6">
        <w:t>Cth</w:t>
      </w:r>
      <w:proofErr w:type="spellEnd"/>
      <w:r w:rsidR="00D20CB6">
        <w:t xml:space="preserve">) and </w:t>
      </w:r>
      <w:r w:rsidR="00FF4F52">
        <w:t xml:space="preserve">EFWA’s </w:t>
      </w:r>
      <w:r w:rsidR="002D2B71">
        <w:t>C</w:t>
      </w:r>
      <w:r w:rsidR="00D20CB6">
        <w:t>onstitution.</w:t>
      </w:r>
    </w:p>
    <w:p w14:paraId="14ED173E" w14:textId="382EDD58" w:rsidR="00D20CB6" w:rsidRDefault="00C02E8C" w:rsidP="00427DB8">
      <w:pPr>
        <w:pStyle w:val="MELegal3"/>
        <w:ind w:left="709"/>
      </w:pPr>
      <w:proofErr w:type="gramStart"/>
      <w:r w:rsidRPr="00F31864">
        <w:t>In the event that</w:t>
      </w:r>
      <w:proofErr w:type="gramEnd"/>
      <w:r w:rsidRPr="00F31864">
        <w:t xml:space="preserve"> a </w:t>
      </w:r>
      <w:r w:rsidR="00E979FF">
        <w:t xml:space="preserve">Company </w:t>
      </w:r>
      <w:r w:rsidR="004877E9">
        <w:t>non-</w:t>
      </w:r>
      <w:r w:rsidR="00A61584">
        <w:t>executive</w:t>
      </w:r>
      <w:r w:rsidR="004877E9">
        <w:t xml:space="preserve"> director </w:t>
      </w:r>
      <w:r w:rsidR="000336CC">
        <w:t>Committee</w:t>
      </w:r>
      <w:r w:rsidR="00280F47">
        <w:t xml:space="preserve"> </w:t>
      </w:r>
      <w:r w:rsidRPr="00F31864">
        <w:t xml:space="preserve">member ceases to be a Director of the </w:t>
      </w:r>
      <w:r w:rsidR="00FF4F52">
        <w:t>Company</w:t>
      </w:r>
      <w:r w:rsidRPr="00F31864">
        <w:t xml:space="preserve">, it will result in the automatic termination of appointment as a member of the </w:t>
      </w:r>
      <w:r w:rsidR="000336CC">
        <w:t>Committee</w:t>
      </w:r>
      <w:r w:rsidR="00D33ADD">
        <w:t>.</w:t>
      </w:r>
    </w:p>
    <w:p w14:paraId="73104556" w14:textId="5BDB9D9A" w:rsidR="00EC17F8" w:rsidRDefault="00D20CB6" w:rsidP="00427DB8">
      <w:pPr>
        <w:pStyle w:val="MELegal3"/>
        <w:ind w:left="709"/>
      </w:pPr>
      <w:r>
        <w:t>The term of external members is determined by the Board.</w:t>
      </w:r>
      <w:r w:rsidR="008B0351" w:rsidRPr="00F31864">
        <w:t xml:space="preserve"> </w:t>
      </w:r>
    </w:p>
    <w:p w14:paraId="5240FA37" w14:textId="77777777" w:rsidR="00D86399" w:rsidRPr="00D86399" w:rsidRDefault="00D86399" w:rsidP="008B0351">
      <w:pPr>
        <w:pStyle w:val="MELegal1"/>
      </w:pPr>
      <w:r>
        <w:t>RESPONSIBILITIES</w:t>
      </w:r>
    </w:p>
    <w:p w14:paraId="21CBE121" w14:textId="1FEA28FF" w:rsidR="00D33ADD" w:rsidRPr="00A11DA4" w:rsidRDefault="00452F41" w:rsidP="0021064B">
      <w:pPr>
        <w:pStyle w:val="MELegal2"/>
      </w:pPr>
      <w:r>
        <w:t>Remuneration</w:t>
      </w:r>
      <w:r w:rsidR="004513B6">
        <w:t xml:space="preserve"> and other </w:t>
      </w:r>
      <w:r w:rsidR="00B02988">
        <w:t>personnel</w:t>
      </w:r>
      <w:r w:rsidR="004513B6">
        <w:t xml:space="preserve"> policy </w:t>
      </w:r>
    </w:p>
    <w:p w14:paraId="25887DF7" w14:textId="77777777" w:rsidR="00D33ADD" w:rsidRPr="00C96906" w:rsidRDefault="00D33ADD" w:rsidP="00D33ADD">
      <w:pPr>
        <w:pStyle w:val="MELegal3"/>
        <w:numPr>
          <w:ilvl w:val="0"/>
          <w:numId w:val="0"/>
        </w:numPr>
      </w:pPr>
      <w:r w:rsidRPr="00C96906">
        <w:t>The Committee will review and where appropriate make recommendations to the Board on the following matters:</w:t>
      </w:r>
    </w:p>
    <w:p w14:paraId="30799D59" w14:textId="21FC6C20" w:rsidR="002F7B37" w:rsidRPr="002F7B37" w:rsidRDefault="00A2592E" w:rsidP="00C72B68">
      <w:pPr>
        <w:pStyle w:val="MELegal3"/>
        <w:ind w:left="709"/>
        <w:rPr>
          <w:lang w:val="en-US"/>
        </w:rPr>
      </w:pPr>
      <w:r>
        <w:rPr>
          <w:lang w:val="en-US"/>
        </w:rPr>
        <w:t>Employment contract</w:t>
      </w:r>
      <w:r w:rsidR="00123F3E">
        <w:rPr>
          <w:lang w:val="en-US"/>
        </w:rPr>
        <w:t xml:space="preserve"> </w:t>
      </w:r>
      <w:proofErr w:type="gramStart"/>
      <w:r w:rsidR="00123F3E">
        <w:rPr>
          <w:lang w:val="en-US"/>
        </w:rPr>
        <w:t>Template</w:t>
      </w:r>
      <w:r w:rsidR="00E8692E">
        <w:rPr>
          <w:lang w:val="en-US"/>
        </w:rPr>
        <w:t>;</w:t>
      </w:r>
      <w:proofErr w:type="gramEnd"/>
    </w:p>
    <w:p w14:paraId="573F61A8" w14:textId="05C42F9C" w:rsidR="00D33ADD" w:rsidRDefault="00B02988" w:rsidP="00C72B68">
      <w:pPr>
        <w:pStyle w:val="MELegal3"/>
        <w:ind w:left="709"/>
      </w:pPr>
      <w:r>
        <w:t>Personnel</w:t>
      </w:r>
      <w:r w:rsidR="00152EB5">
        <w:t xml:space="preserve"> performance management and </w:t>
      </w:r>
      <w:r w:rsidR="0066193D">
        <w:t xml:space="preserve">incentive </w:t>
      </w:r>
      <w:proofErr w:type="gramStart"/>
      <w:r>
        <w:t>systems;</w:t>
      </w:r>
      <w:proofErr w:type="gramEnd"/>
    </w:p>
    <w:p w14:paraId="52632EB7" w14:textId="1D836A15" w:rsidR="00D32C2A" w:rsidRPr="00D32C2A" w:rsidRDefault="00D32C2A" w:rsidP="00D32C2A">
      <w:pPr>
        <w:pStyle w:val="MELegal3"/>
        <w:ind w:left="709"/>
      </w:pPr>
      <w:r>
        <w:t xml:space="preserve">Company </w:t>
      </w:r>
      <w:proofErr w:type="gramStart"/>
      <w:r>
        <w:t>KPIs</w:t>
      </w:r>
      <w:r w:rsidR="004A3B2E">
        <w:t>;</w:t>
      </w:r>
      <w:proofErr w:type="gramEnd"/>
    </w:p>
    <w:p w14:paraId="474A463B" w14:textId="77777777" w:rsidR="00146B82" w:rsidRPr="00146B82" w:rsidRDefault="0066193D" w:rsidP="00C72B68">
      <w:pPr>
        <w:pStyle w:val="MELegal3"/>
        <w:ind w:left="709"/>
        <w:rPr>
          <w:lang w:val="en-US"/>
        </w:rPr>
      </w:pPr>
      <w:r>
        <w:t xml:space="preserve">CEO KPIs and </w:t>
      </w:r>
      <w:r w:rsidR="00146B82">
        <w:t xml:space="preserve">performance </w:t>
      </w:r>
      <w:proofErr w:type="gramStart"/>
      <w:r w:rsidR="00146B82">
        <w:t>reviews;</w:t>
      </w:r>
      <w:proofErr w:type="gramEnd"/>
    </w:p>
    <w:p w14:paraId="1489A92D" w14:textId="27217D21" w:rsidR="004A3B2E" w:rsidRPr="004A3B2E" w:rsidRDefault="00C646B9" w:rsidP="00C72B68">
      <w:pPr>
        <w:pStyle w:val="MELegal3"/>
        <w:ind w:left="709"/>
        <w:rPr>
          <w:lang w:val="en-US"/>
        </w:rPr>
      </w:pPr>
      <w:r>
        <w:t>Annual</w:t>
      </w:r>
      <w:r w:rsidR="002F6D1C">
        <w:t xml:space="preserve"> </w:t>
      </w:r>
      <w:r w:rsidR="004A3B2E">
        <w:t xml:space="preserve">reviews of </w:t>
      </w:r>
      <w:r w:rsidR="00457069">
        <w:t xml:space="preserve">performance against Company </w:t>
      </w:r>
      <w:proofErr w:type="gramStart"/>
      <w:r w:rsidR="00457069">
        <w:t>KPIs</w:t>
      </w:r>
      <w:r w:rsidR="00560602">
        <w:t>;</w:t>
      </w:r>
      <w:proofErr w:type="gramEnd"/>
    </w:p>
    <w:p w14:paraId="26130FEB" w14:textId="002E9B72" w:rsidR="00D33ADD" w:rsidRPr="00C96906" w:rsidRDefault="00457069" w:rsidP="00C72B68">
      <w:pPr>
        <w:pStyle w:val="MELegal3"/>
        <w:ind w:left="709"/>
        <w:rPr>
          <w:lang w:val="en-US"/>
        </w:rPr>
      </w:pPr>
      <w:r>
        <w:t xml:space="preserve">Annual </w:t>
      </w:r>
      <w:r w:rsidR="00E8692E">
        <w:t>remuneration</w:t>
      </w:r>
      <w:r w:rsidR="002F6D1C">
        <w:t xml:space="preserve"> reviews and adjustments</w:t>
      </w:r>
      <w:r w:rsidR="00D33ADD" w:rsidRPr="00C96906">
        <w:t>; and</w:t>
      </w:r>
    </w:p>
    <w:p w14:paraId="0FB00C79" w14:textId="561181A4" w:rsidR="00D33ADD" w:rsidRDefault="00702C7F" w:rsidP="00C72B68">
      <w:pPr>
        <w:pStyle w:val="MELegal3"/>
        <w:ind w:left="709"/>
        <w:rPr>
          <w:lang w:eastAsia="en-AU"/>
        </w:rPr>
      </w:pPr>
      <w:r>
        <w:t>T</w:t>
      </w:r>
      <w:r w:rsidR="00D33ADD" w:rsidRPr="00C96906">
        <w:t xml:space="preserve">he continuing appropriateness of </w:t>
      </w:r>
      <w:r w:rsidR="009F489B">
        <w:t xml:space="preserve">remuneration and other </w:t>
      </w:r>
      <w:r w:rsidR="00452F41">
        <w:t>personnel</w:t>
      </w:r>
      <w:r w:rsidR="00D33ADD" w:rsidRPr="00C96906">
        <w:t xml:space="preserve"> policies</w:t>
      </w:r>
      <w:r w:rsidR="001C1F72">
        <w:t xml:space="preserve"> and </w:t>
      </w:r>
      <w:r w:rsidR="00A61584">
        <w:t>procedures</w:t>
      </w:r>
      <w:r w:rsidR="00D33ADD" w:rsidRPr="00C96906">
        <w:rPr>
          <w:lang w:eastAsia="en-AU"/>
        </w:rPr>
        <w:t xml:space="preserve">.  </w:t>
      </w:r>
    </w:p>
    <w:p w14:paraId="2D65B98D" w14:textId="79DE5B8E" w:rsidR="008457FC" w:rsidRDefault="00E40805" w:rsidP="00683EC9">
      <w:pPr>
        <w:spacing w:before="240"/>
        <w:rPr>
          <w:lang w:bidi="th-TH"/>
        </w:rPr>
      </w:pPr>
      <w:r w:rsidRPr="00E40805">
        <w:rPr>
          <w:b/>
          <w:bCs/>
          <w:lang w:bidi="th-TH"/>
        </w:rPr>
        <w:t>Leadership Team Appointments</w:t>
      </w:r>
      <w:r w:rsidRPr="00E40805">
        <w:rPr>
          <w:lang w:bidi="th-TH"/>
        </w:rPr>
        <w:t> </w:t>
      </w:r>
    </w:p>
    <w:p w14:paraId="01CC0987" w14:textId="25BEEA39" w:rsidR="00682E91" w:rsidRPr="008457FC" w:rsidRDefault="006F48B4" w:rsidP="00682E91">
      <w:pPr>
        <w:pStyle w:val="ListParagraph"/>
        <w:numPr>
          <w:ilvl w:val="0"/>
          <w:numId w:val="28"/>
        </w:numPr>
        <w:rPr>
          <w:lang w:bidi="th-TH"/>
        </w:rPr>
      </w:pPr>
      <w:r>
        <w:rPr>
          <w:lang w:bidi="th-TH"/>
        </w:rPr>
        <w:t xml:space="preserve">       T</w:t>
      </w:r>
      <w:r w:rsidR="00682E91" w:rsidRPr="00682E91">
        <w:rPr>
          <w:lang w:bidi="th-TH"/>
        </w:rPr>
        <w:t>he CEO will consult with the Committee when making new Leadership Team appointments </w:t>
      </w:r>
    </w:p>
    <w:p w14:paraId="51D7C28B" w14:textId="55E74DA1" w:rsidR="00B02988" w:rsidRPr="00A11DA4" w:rsidRDefault="00B02988" w:rsidP="00B02988">
      <w:pPr>
        <w:pStyle w:val="MELegal2"/>
      </w:pPr>
      <w:r>
        <w:t>Board performance reviews and Director remuneration</w:t>
      </w:r>
    </w:p>
    <w:p w14:paraId="5D4F385E" w14:textId="77777777" w:rsidR="00B02988" w:rsidRPr="00C96906" w:rsidRDefault="00B02988" w:rsidP="00B02988">
      <w:pPr>
        <w:pStyle w:val="MELegal3"/>
        <w:numPr>
          <w:ilvl w:val="0"/>
          <w:numId w:val="0"/>
        </w:numPr>
      </w:pPr>
      <w:r w:rsidRPr="00C96906">
        <w:t>The Committee will review and where appropriate make recommendations to the Board on the following matters:</w:t>
      </w:r>
    </w:p>
    <w:p w14:paraId="4332613D" w14:textId="3025D395" w:rsidR="00B02988" w:rsidRDefault="00CD7F0C" w:rsidP="00B02988">
      <w:pPr>
        <w:pStyle w:val="MELegal3"/>
        <w:numPr>
          <w:ilvl w:val="2"/>
          <w:numId w:val="8"/>
        </w:numPr>
        <w:tabs>
          <w:tab w:val="clear" w:pos="2666"/>
        </w:tabs>
        <w:ind w:left="709"/>
      </w:pPr>
      <w:r>
        <w:t>Board performance reviews</w:t>
      </w:r>
      <w:r w:rsidR="00152DAC">
        <w:t xml:space="preserve"> against Board </w:t>
      </w:r>
      <w:proofErr w:type="gramStart"/>
      <w:r w:rsidR="00152DAC">
        <w:t>KPIs</w:t>
      </w:r>
      <w:r w:rsidR="00B02988" w:rsidRPr="00C96906">
        <w:t>;</w:t>
      </w:r>
      <w:proofErr w:type="gramEnd"/>
    </w:p>
    <w:p w14:paraId="2AA687BD" w14:textId="143485FE" w:rsidR="007D0F66" w:rsidRPr="007D0F66" w:rsidRDefault="00F86636" w:rsidP="00F86636">
      <w:pPr>
        <w:pStyle w:val="MELegal3"/>
        <w:numPr>
          <w:ilvl w:val="2"/>
          <w:numId w:val="8"/>
        </w:numPr>
        <w:tabs>
          <w:tab w:val="clear" w:pos="2666"/>
        </w:tabs>
        <w:ind w:left="709"/>
      </w:pPr>
      <w:r>
        <w:t xml:space="preserve">Individual Director performance </w:t>
      </w:r>
      <w:proofErr w:type="gramStart"/>
      <w:r>
        <w:t>reviews;</w:t>
      </w:r>
      <w:proofErr w:type="gramEnd"/>
    </w:p>
    <w:p w14:paraId="7EC93AFF" w14:textId="113C2881" w:rsidR="00B02988" w:rsidRPr="001C1F72" w:rsidRDefault="00CD7F0C" w:rsidP="00B02988">
      <w:pPr>
        <w:pStyle w:val="MELegal3"/>
        <w:numPr>
          <w:ilvl w:val="2"/>
          <w:numId w:val="8"/>
        </w:numPr>
        <w:tabs>
          <w:tab w:val="clear" w:pos="2666"/>
        </w:tabs>
        <w:ind w:left="709"/>
        <w:rPr>
          <w:lang w:val="en-US"/>
        </w:rPr>
      </w:pPr>
      <w:r>
        <w:t xml:space="preserve">Director </w:t>
      </w:r>
      <w:r w:rsidR="00580376">
        <w:t>remuneration;</w:t>
      </w:r>
      <w:r w:rsidR="00B02988" w:rsidRPr="00C96906">
        <w:t xml:space="preserve"> and</w:t>
      </w:r>
    </w:p>
    <w:p w14:paraId="08E940AD" w14:textId="05C9ABD1" w:rsidR="00B02988" w:rsidRDefault="00B02988" w:rsidP="00B02988">
      <w:pPr>
        <w:pStyle w:val="MELegal3"/>
        <w:numPr>
          <w:ilvl w:val="2"/>
          <w:numId w:val="8"/>
        </w:numPr>
        <w:tabs>
          <w:tab w:val="clear" w:pos="2666"/>
        </w:tabs>
        <w:ind w:left="709"/>
        <w:rPr>
          <w:lang w:eastAsia="en-AU"/>
        </w:rPr>
      </w:pPr>
      <w:r>
        <w:t>T</w:t>
      </w:r>
      <w:r w:rsidRPr="00C96906">
        <w:t>he continuing appropriateness of</w:t>
      </w:r>
      <w:r w:rsidR="00452F41">
        <w:t xml:space="preserve"> Board performance </w:t>
      </w:r>
      <w:r w:rsidR="00B12EAB">
        <w:t>&amp; Director remuneration</w:t>
      </w:r>
      <w:r w:rsidRPr="00C96906">
        <w:t xml:space="preserve"> policies</w:t>
      </w:r>
      <w:r>
        <w:t xml:space="preserve"> and procedures</w:t>
      </w:r>
      <w:r w:rsidRPr="00C96906">
        <w:rPr>
          <w:lang w:eastAsia="en-AU"/>
        </w:rPr>
        <w:t xml:space="preserve">.  </w:t>
      </w:r>
    </w:p>
    <w:p w14:paraId="6FDB2764" w14:textId="4F0E3F31" w:rsidR="00D33ADD" w:rsidRPr="00A11DA4" w:rsidRDefault="004513B6" w:rsidP="0021064B">
      <w:pPr>
        <w:pStyle w:val="MELegal2"/>
      </w:pPr>
      <w:r>
        <w:t xml:space="preserve">Nominations for </w:t>
      </w:r>
      <w:r w:rsidR="002448E8">
        <w:t>D</w:t>
      </w:r>
      <w:r>
        <w:t xml:space="preserve">irector election </w:t>
      </w:r>
    </w:p>
    <w:p w14:paraId="45831253" w14:textId="5796517B" w:rsidR="00D33ADD" w:rsidRPr="00C96906" w:rsidRDefault="00D33ADD" w:rsidP="00D33ADD">
      <w:pPr>
        <w:pStyle w:val="MELegal3"/>
        <w:numPr>
          <w:ilvl w:val="0"/>
          <w:numId w:val="0"/>
        </w:numPr>
      </w:pPr>
      <w:r w:rsidRPr="00C96906">
        <w:t>The Committee will review and where appropriate make recommendations to the Board on the following matters:</w:t>
      </w:r>
    </w:p>
    <w:p w14:paraId="47E8BE7F" w14:textId="01EF3CED" w:rsidR="001C1F72" w:rsidRDefault="00AC71E9" w:rsidP="00D2714C">
      <w:pPr>
        <w:pStyle w:val="MELegal3"/>
        <w:numPr>
          <w:ilvl w:val="2"/>
          <w:numId w:val="19"/>
        </w:numPr>
        <w:tabs>
          <w:tab w:val="clear" w:pos="2666"/>
        </w:tabs>
        <w:ind w:left="709"/>
      </w:pPr>
      <w:r>
        <w:lastRenderedPageBreak/>
        <w:t xml:space="preserve">The </w:t>
      </w:r>
      <w:r w:rsidR="00C11473">
        <w:t xml:space="preserve">Company’s </w:t>
      </w:r>
      <w:r>
        <w:t>Director nomination process that will include:</w:t>
      </w:r>
    </w:p>
    <w:p w14:paraId="6F01A6AD" w14:textId="77777777" w:rsidR="000B1E8B" w:rsidRDefault="000B1E8B" w:rsidP="00AC71E9">
      <w:pPr>
        <w:pStyle w:val="MELegal4"/>
        <w:ind w:left="1247" w:hanging="567"/>
      </w:pPr>
      <w:r>
        <w:t xml:space="preserve">the ability for nominees for Director positions to be identified, including by Members and </w:t>
      </w:r>
      <w:proofErr w:type="gramStart"/>
      <w:r>
        <w:t>Directors;</w:t>
      </w:r>
      <w:proofErr w:type="gramEnd"/>
    </w:p>
    <w:p w14:paraId="2D643F8C" w14:textId="78EE59FF" w:rsidR="000B1E8B" w:rsidRDefault="000B1E8B" w:rsidP="00AC71E9">
      <w:pPr>
        <w:pStyle w:val="MELegal4"/>
        <w:ind w:left="1247" w:hanging="567"/>
      </w:pPr>
      <w:r>
        <w:t xml:space="preserve">due consideration of nominees, including against the </w:t>
      </w:r>
      <w:r w:rsidR="00152DAC">
        <w:t xml:space="preserve">current and future </w:t>
      </w:r>
      <w:r>
        <w:t xml:space="preserve">skills and diversity needs of the Company and the requirements of </w:t>
      </w:r>
      <w:r w:rsidR="00F76E0B">
        <w:t xml:space="preserve">any grant </w:t>
      </w:r>
      <w:proofErr w:type="gramStart"/>
      <w:r w:rsidR="00F76E0B">
        <w:t>agreements</w:t>
      </w:r>
      <w:r>
        <w:t>;</w:t>
      </w:r>
      <w:proofErr w:type="gramEnd"/>
    </w:p>
    <w:p w14:paraId="6DF83FFC" w14:textId="79E6ABB5" w:rsidR="000B1E8B" w:rsidRPr="00AC71E9" w:rsidRDefault="000B1E8B" w:rsidP="00AC71E9">
      <w:pPr>
        <w:pStyle w:val="MELegal4"/>
        <w:ind w:left="1247" w:hanging="567"/>
      </w:pPr>
      <w:r>
        <w:t>the recommendation of nominees to Members prior to the relevant annual general meeting</w:t>
      </w:r>
    </w:p>
    <w:p w14:paraId="3D8C2F5B" w14:textId="3A15E717" w:rsidR="001C1F72" w:rsidRDefault="00702C7F" w:rsidP="00E66A6C">
      <w:pPr>
        <w:pStyle w:val="MELegal3"/>
        <w:numPr>
          <w:ilvl w:val="2"/>
          <w:numId w:val="8"/>
        </w:numPr>
        <w:tabs>
          <w:tab w:val="clear" w:pos="2666"/>
        </w:tabs>
        <w:ind w:left="709"/>
        <w:rPr>
          <w:lang w:eastAsia="en-AU"/>
        </w:rPr>
      </w:pPr>
      <w:r>
        <w:t>T</w:t>
      </w:r>
      <w:r w:rsidR="001C1F72" w:rsidRPr="00C96906">
        <w:t xml:space="preserve">he continuing appropriateness of </w:t>
      </w:r>
      <w:r w:rsidR="00B12EAB">
        <w:t>Director nomination</w:t>
      </w:r>
      <w:r w:rsidR="001C1F72" w:rsidRPr="00C96906">
        <w:t xml:space="preserve"> policies</w:t>
      </w:r>
      <w:r w:rsidR="001C1F72">
        <w:t xml:space="preserve"> and </w:t>
      </w:r>
      <w:r w:rsidR="00A61584">
        <w:t>procedures</w:t>
      </w:r>
      <w:r w:rsidR="001C1F72" w:rsidRPr="00C96906">
        <w:rPr>
          <w:lang w:eastAsia="en-AU"/>
        </w:rPr>
        <w:t xml:space="preserve">.  </w:t>
      </w:r>
    </w:p>
    <w:p w14:paraId="4CB72800" w14:textId="77777777" w:rsidR="00D86399" w:rsidRPr="00D86399" w:rsidRDefault="00D86399" w:rsidP="008B0351">
      <w:pPr>
        <w:pStyle w:val="MELegal1"/>
      </w:pPr>
      <w:r>
        <w:t>MEETINGS</w:t>
      </w:r>
    </w:p>
    <w:p w14:paraId="29866151" w14:textId="00345C90" w:rsidR="00D86399" w:rsidRDefault="00D86399" w:rsidP="0090245E">
      <w:pPr>
        <w:pStyle w:val="MELegal3"/>
        <w:tabs>
          <w:tab w:val="clear" w:pos="2666"/>
        </w:tabs>
        <w:ind w:left="709"/>
      </w:pPr>
      <w:r w:rsidRPr="00D86399">
        <w:t xml:space="preserve">The </w:t>
      </w:r>
      <w:r w:rsidR="00D70702">
        <w:t>Committee</w:t>
      </w:r>
      <w:r w:rsidR="00D70702" w:rsidRPr="00D86399">
        <w:t xml:space="preserve"> </w:t>
      </w:r>
      <w:r w:rsidRPr="00D86399">
        <w:t xml:space="preserve">will meet as frequently as considered necessary by the </w:t>
      </w:r>
      <w:r w:rsidR="00D70702">
        <w:t>Committee</w:t>
      </w:r>
      <w:r w:rsidR="00D70702" w:rsidRPr="00D86399">
        <w:t xml:space="preserve"> </w:t>
      </w:r>
      <w:r w:rsidRPr="00D86399">
        <w:t xml:space="preserve">for it to discharge its role effectively. </w:t>
      </w:r>
    </w:p>
    <w:p w14:paraId="235027AF" w14:textId="73CFBC7A" w:rsidR="00D33ADD" w:rsidRPr="00D33ADD" w:rsidRDefault="00D33ADD" w:rsidP="0090245E">
      <w:pPr>
        <w:pStyle w:val="MELegal3"/>
        <w:tabs>
          <w:tab w:val="clear" w:pos="2666"/>
        </w:tabs>
        <w:ind w:left="709"/>
        <w:rPr>
          <w:lang w:val="en-US"/>
        </w:rPr>
      </w:pPr>
      <w:r w:rsidRPr="00C96906">
        <w:t xml:space="preserve">The </w:t>
      </w:r>
      <w:r w:rsidR="00D70702">
        <w:t xml:space="preserve">Committee </w:t>
      </w:r>
      <w:r w:rsidR="00946FBF">
        <w:t>Chair</w:t>
      </w:r>
      <w:r w:rsidRPr="00C96906">
        <w:t xml:space="preserve"> must convene a meeting if requested to do so by any </w:t>
      </w:r>
      <w:r w:rsidR="00D70702">
        <w:t xml:space="preserve">Committee </w:t>
      </w:r>
      <w:r w:rsidRPr="00C96906">
        <w:t>member</w:t>
      </w:r>
      <w:r w:rsidR="0090245E">
        <w:t xml:space="preserve"> o</w:t>
      </w:r>
      <w:r w:rsidR="00D75B56">
        <w:t>r</w:t>
      </w:r>
      <w:r w:rsidRPr="00C96906">
        <w:t xml:space="preserve"> the </w:t>
      </w:r>
      <w:r>
        <w:t>CEO</w:t>
      </w:r>
      <w:r w:rsidRPr="00C96906">
        <w:t>.</w:t>
      </w:r>
    </w:p>
    <w:p w14:paraId="17F384C5" w14:textId="77777777" w:rsidR="005C65D7" w:rsidRDefault="00D86399" w:rsidP="0090245E">
      <w:pPr>
        <w:pStyle w:val="MELegal3"/>
        <w:tabs>
          <w:tab w:val="clear" w:pos="2666"/>
        </w:tabs>
        <w:ind w:left="709"/>
      </w:pPr>
      <w:r w:rsidRPr="00D86399">
        <w:t xml:space="preserve">Members of the Board who are not </w:t>
      </w:r>
      <w:r w:rsidR="00A61584">
        <w:t>Committee</w:t>
      </w:r>
      <w:r w:rsidR="00D70702" w:rsidRPr="00D86399">
        <w:t xml:space="preserve"> </w:t>
      </w:r>
      <w:r w:rsidRPr="00D86399">
        <w:t xml:space="preserve">members may attend </w:t>
      </w:r>
      <w:r w:rsidR="00D70702">
        <w:t>Committee</w:t>
      </w:r>
      <w:r w:rsidR="00D70702" w:rsidRPr="00D86399">
        <w:t xml:space="preserve"> </w:t>
      </w:r>
      <w:r w:rsidRPr="00D86399">
        <w:t>meetings.</w:t>
      </w:r>
    </w:p>
    <w:p w14:paraId="550F3472" w14:textId="3849D9B0" w:rsidR="00D86399" w:rsidRDefault="005C65D7" w:rsidP="0090245E">
      <w:pPr>
        <w:pStyle w:val="MELegal3"/>
        <w:tabs>
          <w:tab w:val="clear" w:pos="2666"/>
        </w:tabs>
        <w:ind w:left="709"/>
      </w:pPr>
      <w:r>
        <w:t>The CEO will attend Committee meetings unless not required by the Committee Chair.</w:t>
      </w:r>
    </w:p>
    <w:p w14:paraId="3861CCA5" w14:textId="77777777" w:rsidR="00D86399" w:rsidRPr="00C02E8C" w:rsidRDefault="00D86399" w:rsidP="0090245E">
      <w:pPr>
        <w:pStyle w:val="MELegal3"/>
        <w:tabs>
          <w:tab w:val="clear" w:pos="2666"/>
        </w:tabs>
        <w:ind w:left="709"/>
      </w:pPr>
      <w:r w:rsidRPr="00D86399">
        <w:t>Meetings may be held in person, or by telephone, video or internet conferencing.</w:t>
      </w:r>
      <w:r w:rsidRPr="00C02E8C">
        <w:t xml:space="preserve"> </w:t>
      </w:r>
    </w:p>
    <w:p w14:paraId="1AF498B5" w14:textId="28B69CD4" w:rsidR="00D86399" w:rsidRPr="00C02E8C" w:rsidRDefault="00D86399" w:rsidP="0090245E">
      <w:pPr>
        <w:pStyle w:val="MELegal3"/>
        <w:tabs>
          <w:tab w:val="clear" w:pos="2666"/>
        </w:tabs>
        <w:ind w:left="709"/>
      </w:pPr>
      <w:r w:rsidRPr="00D86399">
        <w:t>The</w:t>
      </w:r>
      <w:r w:rsidRPr="00AD6C32">
        <w:t xml:space="preserve"> </w:t>
      </w:r>
      <w:r w:rsidR="007F18CC">
        <w:t xml:space="preserve">timing of </w:t>
      </w:r>
      <w:r w:rsidR="00D70702">
        <w:t>Committee</w:t>
      </w:r>
      <w:r w:rsidR="00D70702" w:rsidRPr="00AD6C32">
        <w:t xml:space="preserve"> </w:t>
      </w:r>
      <w:r w:rsidR="00280F47">
        <w:t xml:space="preserve">meetings </w:t>
      </w:r>
      <w:r w:rsidRPr="00AD6C32">
        <w:t xml:space="preserve">will </w:t>
      </w:r>
      <w:r w:rsidR="00A61584" w:rsidRPr="00AD6C32">
        <w:t>be decided</w:t>
      </w:r>
      <w:r w:rsidRPr="00AD6C32">
        <w:t xml:space="preserve"> in consultation with management.</w:t>
      </w:r>
    </w:p>
    <w:p w14:paraId="34930529" w14:textId="037E8F0F" w:rsidR="00D86399" w:rsidRPr="00D86399" w:rsidRDefault="00D86399" w:rsidP="0090245E">
      <w:pPr>
        <w:pStyle w:val="MELegal3"/>
        <w:tabs>
          <w:tab w:val="clear" w:pos="2666"/>
        </w:tabs>
        <w:ind w:left="709"/>
      </w:pPr>
      <w:r w:rsidRPr="00D86399">
        <w:t xml:space="preserve">The </w:t>
      </w:r>
      <w:r w:rsidR="00280F47">
        <w:t>Committee</w:t>
      </w:r>
      <w:r w:rsidR="00280F47" w:rsidRPr="00D86399">
        <w:t xml:space="preserve"> </w:t>
      </w:r>
      <w:r w:rsidR="00946FBF">
        <w:t>Chair</w:t>
      </w:r>
      <w:r w:rsidRPr="00D86399">
        <w:t xml:space="preserve">, assisted by the </w:t>
      </w:r>
      <w:r w:rsidR="00DB0FAE">
        <w:t>Committee</w:t>
      </w:r>
      <w:r w:rsidR="00DB0FAE" w:rsidRPr="00D86399">
        <w:t xml:space="preserve"> </w:t>
      </w:r>
      <w:r w:rsidR="00DB0FAE">
        <w:t>s</w:t>
      </w:r>
      <w:r w:rsidR="00DB0FAE" w:rsidRPr="00D86399">
        <w:t>ecretary</w:t>
      </w:r>
      <w:r w:rsidRPr="00D86399">
        <w:t xml:space="preserve">, is responsible for creating and circulating the agenda for meetings, and keeping the minutes of meetings and circulating them to </w:t>
      </w:r>
      <w:r w:rsidR="0095199A">
        <w:t>Committee</w:t>
      </w:r>
      <w:r w:rsidR="0095199A" w:rsidRPr="00D86399">
        <w:t xml:space="preserve"> </w:t>
      </w:r>
      <w:r w:rsidRPr="00D86399">
        <w:t>members and to other Board members.</w:t>
      </w:r>
    </w:p>
    <w:p w14:paraId="0739D296" w14:textId="5253018E" w:rsidR="00D86399" w:rsidRPr="00D86399" w:rsidRDefault="00D86399" w:rsidP="0090245E">
      <w:pPr>
        <w:pStyle w:val="MELegal3"/>
        <w:tabs>
          <w:tab w:val="clear" w:pos="2666"/>
        </w:tabs>
        <w:ind w:left="709"/>
      </w:pPr>
      <w:r w:rsidRPr="00D86399">
        <w:t>A quorum for a meeting consists of two</w:t>
      </w:r>
      <w:r w:rsidR="007D7550">
        <w:t xml:space="preserve"> people that are either</w:t>
      </w:r>
      <w:r w:rsidRPr="00D86399">
        <w:t xml:space="preserve"> members of the </w:t>
      </w:r>
      <w:r w:rsidR="0095199A">
        <w:t>Committee</w:t>
      </w:r>
      <w:r w:rsidR="007D7550">
        <w:t xml:space="preserve"> or members of the Board</w:t>
      </w:r>
      <w:r w:rsidRPr="00D86399">
        <w:t>.</w:t>
      </w:r>
    </w:p>
    <w:p w14:paraId="50506C0E" w14:textId="592D3B5C" w:rsidR="00D86399" w:rsidRDefault="00D86399" w:rsidP="0090245E">
      <w:pPr>
        <w:pStyle w:val="MELegal3"/>
        <w:tabs>
          <w:tab w:val="clear" w:pos="2666"/>
        </w:tabs>
        <w:ind w:left="709"/>
      </w:pPr>
      <w:r w:rsidRPr="00D86399">
        <w:t xml:space="preserve">A motion will be passed by a simple majority of votes cast in favour by </w:t>
      </w:r>
      <w:r w:rsidR="0095199A">
        <w:t>Committee</w:t>
      </w:r>
      <w:r w:rsidR="0095199A" w:rsidRPr="00D86399">
        <w:t xml:space="preserve"> </w:t>
      </w:r>
      <w:r w:rsidRPr="00D86399">
        <w:t xml:space="preserve">members </w:t>
      </w:r>
      <w:r w:rsidR="008367A1">
        <w:t>and Board members (other than Committee members)</w:t>
      </w:r>
      <w:r w:rsidR="008367A1" w:rsidRPr="00D86399">
        <w:t xml:space="preserve"> </w:t>
      </w:r>
      <w:r w:rsidRPr="00D86399">
        <w:t xml:space="preserve">present and eligible to vote.  In the event of an equal number of votes being cast for and against a motion, the </w:t>
      </w:r>
      <w:r w:rsidR="00F307C8">
        <w:t>Committee</w:t>
      </w:r>
      <w:r w:rsidR="00F307C8" w:rsidRPr="00D86399">
        <w:t xml:space="preserve"> </w:t>
      </w:r>
      <w:r w:rsidR="00946FBF">
        <w:t>Chair</w:t>
      </w:r>
      <w:r w:rsidRPr="00D86399">
        <w:t xml:space="preserve"> will have a casting vote.</w:t>
      </w:r>
    </w:p>
    <w:p w14:paraId="384E2B54" w14:textId="69EF1A0D" w:rsidR="00C02E8C" w:rsidRPr="00D86399" w:rsidRDefault="00C02E8C" w:rsidP="0090245E">
      <w:pPr>
        <w:pStyle w:val="MELegal3"/>
        <w:tabs>
          <w:tab w:val="clear" w:pos="2666"/>
        </w:tabs>
        <w:ind w:left="709"/>
      </w:pPr>
      <w:bookmarkStart w:id="0" w:name="_Toc196359230"/>
      <w:r w:rsidRPr="00F31864">
        <w:t xml:space="preserve">The </w:t>
      </w:r>
      <w:r w:rsidR="00A61584">
        <w:t>Committee</w:t>
      </w:r>
      <w:r w:rsidR="00F307C8" w:rsidRPr="00F31864">
        <w:t xml:space="preserve"> </w:t>
      </w:r>
      <w:r w:rsidRPr="00F31864">
        <w:t xml:space="preserve">may pass or approve a resolution without holding a meeting in accordance with the procedures (so far as they are appropriate) in section </w:t>
      </w:r>
      <w:r w:rsidR="00F7625C">
        <w:t>36 of the Company constitution</w:t>
      </w:r>
      <w:r w:rsidRPr="00B62255">
        <w:rPr>
          <w:i/>
        </w:rPr>
        <w:t>.</w:t>
      </w:r>
      <w:bookmarkEnd w:id="0"/>
    </w:p>
    <w:p w14:paraId="29E111FB" w14:textId="550E8E2F" w:rsidR="00D86399" w:rsidRPr="00D86399" w:rsidRDefault="00C02E8C" w:rsidP="008B0351">
      <w:pPr>
        <w:pStyle w:val="MELegal1"/>
      </w:pPr>
      <w:r>
        <w:t xml:space="preserve">MINUTES OF </w:t>
      </w:r>
      <w:r w:rsidR="00F307C8">
        <w:t xml:space="preserve">COMMITTEE </w:t>
      </w:r>
      <w:r>
        <w:t>MEETINGS</w:t>
      </w:r>
    </w:p>
    <w:p w14:paraId="3A7B8334" w14:textId="57DFEC98" w:rsidR="00C02E8C" w:rsidRDefault="00D86399" w:rsidP="00FA4B1B">
      <w:pPr>
        <w:pStyle w:val="MELegal3"/>
        <w:tabs>
          <w:tab w:val="clear" w:pos="2666"/>
        </w:tabs>
        <w:ind w:left="709"/>
      </w:pPr>
      <w:r w:rsidRPr="00D86399">
        <w:t xml:space="preserve">The </w:t>
      </w:r>
      <w:r w:rsidR="00F307C8">
        <w:t xml:space="preserve">Committee </w:t>
      </w:r>
      <w:r w:rsidR="00C02E8C">
        <w:t>must keep minutes of its meetings</w:t>
      </w:r>
      <w:r w:rsidR="00E955C3">
        <w:t>.</w:t>
      </w:r>
    </w:p>
    <w:p w14:paraId="2F65447F" w14:textId="103CC283" w:rsidR="00D86399" w:rsidRPr="00D86399" w:rsidRDefault="00C02E8C" w:rsidP="00FA4B1B">
      <w:pPr>
        <w:pStyle w:val="MELegal3"/>
        <w:tabs>
          <w:tab w:val="clear" w:pos="2666"/>
        </w:tabs>
        <w:ind w:left="709"/>
      </w:pPr>
      <w:r>
        <w:t xml:space="preserve">Minutes of each </w:t>
      </w:r>
      <w:r w:rsidR="00F307C8">
        <w:t xml:space="preserve">Committee </w:t>
      </w:r>
      <w:r>
        <w:t>meeting must be included in the papers for the next full Board meeting aft</w:t>
      </w:r>
      <w:r w:rsidR="00016CB3">
        <w:t xml:space="preserve">er each meeting of the </w:t>
      </w:r>
      <w:r w:rsidR="00F307C8">
        <w:t>Committee</w:t>
      </w:r>
      <w:r>
        <w:t>.</w:t>
      </w:r>
    </w:p>
    <w:p w14:paraId="5B019779" w14:textId="422D5E6C" w:rsidR="00C02E8C" w:rsidRDefault="00C02E8C" w:rsidP="00FA4B1B">
      <w:pPr>
        <w:pStyle w:val="MELegal3"/>
        <w:tabs>
          <w:tab w:val="clear" w:pos="2666"/>
        </w:tabs>
        <w:ind w:left="709"/>
      </w:pPr>
      <w:r>
        <w:t xml:space="preserve">Minutes must be distributed to members of the </w:t>
      </w:r>
      <w:r w:rsidR="00D57E56">
        <w:t xml:space="preserve">Committee </w:t>
      </w:r>
      <w:r>
        <w:t xml:space="preserve">after the </w:t>
      </w:r>
      <w:r w:rsidR="00946FBF">
        <w:t>Chair</w:t>
      </w:r>
      <w:r>
        <w:t xml:space="preserve"> has approved them</w:t>
      </w:r>
      <w:r w:rsidR="00E955C3">
        <w:t>.</w:t>
      </w:r>
    </w:p>
    <w:p w14:paraId="671CE6E7" w14:textId="77777777" w:rsidR="00C02E8C" w:rsidRDefault="00C02E8C" w:rsidP="00FA4B1B">
      <w:pPr>
        <w:pStyle w:val="MELegal3"/>
        <w:tabs>
          <w:tab w:val="clear" w:pos="2666"/>
        </w:tabs>
        <w:ind w:left="709"/>
      </w:pPr>
      <w:r>
        <w:t>Minutes, agendas and supporting papers are available to all directors upon request to the Committee secretary, except if a conflict of interest exists.</w:t>
      </w:r>
    </w:p>
    <w:p w14:paraId="5AD325FA" w14:textId="77777777" w:rsidR="00D86399" w:rsidRPr="00D86399" w:rsidRDefault="00D86399" w:rsidP="008B0351">
      <w:pPr>
        <w:pStyle w:val="MELegal1"/>
      </w:pPr>
      <w:r>
        <w:t>ACCESS</w:t>
      </w:r>
    </w:p>
    <w:p w14:paraId="7164BD89" w14:textId="23C6B96C" w:rsidR="00137192" w:rsidRDefault="00D86399" w:rsidP="00FA4B1B">
      <w:pPr>
        <w:pStyle w:val="MELegal3"/>
        <w:tabs>
          <w:tab w:val="clear" w:pos="2666"/>
        </w:tabs>
        <w:ind w:left="709"/>
      </w:pPr>
      <w:r w:rsidRPr="00D86399">
        <w:t xml:space="preserve">The </w:t>
      </w:r>
      <w:r w:rsidR="00433207">
        <w:t>Committee</w:t>
      </w:r>
      <w:r w:rsidR="00433207" w:rsidRPr="00D86399">
        <w:t xml:space="preserve"> </w:t>
      </w:r>
      <w:r w:rsidR="00137192">
        <w:t xml:space="preserve">may seek information it considers necessary to </w:t>
      </w:r>
      <w:r w:rsidR="00A61584">
        <w:t>fulfil</w:t>
      </w:r>
      <w:r w:rsidR="00137192">
        <w:t xml:space="preserve"> its responsibilities.</w:t>
      </w:r>
    </w:p>
    <w:p w14:paraId="40C8292E" w14:textId="12AED437" w:rsidR="00137192" w:rsidRDefault="00137192" w:rsidP="00FA4B1B">
      <w:pPr>
        <w:pStyle w:val="MELegal3"/>
        <w:tabs>
          <w:tab w:val="clear" w:pos="2666"/>
        </w:tabs>
        <w:ind w:left="709"/>
      </w:pPr>
      <w:r>
        <w:t xml:space="preserve">The </w:t>
      </w:r>
      <w:r w:rsidR="00433207">
        <w:t xml:space="preserve">Committee </w:t>
      </w:r>
      <w:r>
        <w:t xml:space="preserve">has </w:t>
      </w:r>
      <w:r w:rsidR="00B6496D">
        <w:t xml:space="preserve">all reasonable </w:t>
      </w:r>
      <w:r>
        <w:t xml:space="preserve">access to external consultants </w:t>
      </w:r>
      <w:r w:rsidR="00BC45A3">
        <w:t xml:space="preserve">within an annual budget approved by the Board </w:t>
      </w:r>
      <w:r>
        <w:t xml:space="preserve">and to senior management of </w:t>
      </w:r>
      <w:r w:rsidR="00433207">
        <w:t xml:space="preserve">the Company </w:t>
      </w:r>
      <w:r>
        <w:t xml:space="preserve">to </w:t>
      </w:r>
      <w:r w:rsidR="00A61584">
        <w:t>fulfil</w:t>
      </w:r>
      <w:r>
        <w:t xml:space="preserve"> its responsibilities</w:t>
      </w:r>
      <w:r w:rsidR="001C4280">
        <w:t>.</w:t>
      </w:r>
    </w:p>
    <w:p w14:paraId="1959B09F" w14:textId="618C3717" w:rsidR="00AF48E6" w:rsidRDefault="00D86399" w:rsidP="00FA4B1B">
      <w:pPr>
        <w:pStyle w:val="MELegal3"/>
        <w:tabs>
          <w:tab w:val="clear" w:pos="2666"/>
        </w:tabs>
        <w:ind w:left="709"/>
      </w:pPr>
      <w:r w:rsidRPr="00D86399">
        <w:lastRenderedPageBreak/>
        <w:t xml:space="preserve">The </w:t>
      </w:r>
      <w:r w:rsidR="0096404E">
        <w:t>Committee</w:t>
      </w:r>
      <w:r w:rsidR="0096404E" w:rsidRPr="00D86399">
        <w:t xml:space="preserve"> </w:t>
      </w:r>
      <w:r w:rsidR="00946FBF">
        <w:t>Chair</w:t>
      </w:r>
      <w:r w:rsidRPr="00D86399">
        <w:t xml:space="preserve"> will brief the Board on any externally sourced advice at the next appropriate Board meeting.</w:t>
      </w:r>
    </w:p>
    <w:p w14:paraId="20D98D45" w14:textId="31FAEEF3" w:rsidR="00137192" w:rsidRPr="00137192" w:rsidRDefault="00137192" w:rsidP="008B0351">
      <w:pPr>
        <w:pStyle w:val="MELegal1"/>
      </w:pPr>
      <w:r w:rsidRPr="00137192">
        <w:t>FEES</w:t>
      </w:r>
    </w:p>
    <w:p w14:paraId="550D4ACF" w14:textId="6E1A44DC" w:rsidR="00137192" w:rsidRDefault="00405A53" w:rsidP="00AF48E6">
      <w:pPr>
        <w:pStyle w:val="Heading2"/>
        <w:keepNext w:val="0"/>
        <w:widowControl w:val="0"/>
      </w:pPr>
      <w:r>
        <w:t xml:space="preserve">Other than the Committee Chair, </w:t>
      </w:r>
      <w:r w:rsidR="0096404E">
        <w:t>Committee</w:t>
      </w:r>
      <w:r w:rsidR="0096404E" w:rsidRPr="00AF48E6">
        <w:t xml:space="preserve"> </w:t>
      </w:r>
      <w:r w:rsidR="00137192" w:rsidRPr="00AF48E6">
        <w:t xml:space="preserve">members are </w:t>
      </w:r>
      <w:r w:rsidR="00CC0B58">
        <w:t xml:space="preserve">not </w:t>
      </w:r>
      <w:r w:rsidR="00137192" w:rsidRPr="00AF48E6">
        <w:t xml:space="preserve">entitled to receive remuneration for serving as a member of the </w:t>
      </w:r>
      <w:r w:rsidR="0096404E">
        <w:t>Co</w:t>
      </w:r>
      <w:r w:rsidR="009B2F61">
        <w:t>mmittee.</w:t>
      </w:r>
      <w:r w:rsidR="009B2F61" w:rsidRPr="009B2F61">
        <w:t xml:space="preserve"> </w:t>
      </w:r>
      <w:r w:rsidR="009B2F61">
        <w:t xml:space="preserve">Payment to </w:t>
      </w:r>
      <w:r w:rsidR="00FE10D7" w:rsidRPr="00FE10D7">
        <w:rPr>
          <w:lang w:val="en-AU"/>
        </w:rPr>
        <w:t xml:space="preserve">the Committee Chair and </w:t>
      </w:r>
      <w:r w:rsidR="009B2F61">
        <w:t>non-director committee members is decided by the Board.</w:t>
      </w:r>
    </w:p>
    <w:p w14:paraId="79FBD09F" w14:textId="77777777" w:rsidR="00137192" w:rsidRDefault="00137192" w:rsidP="008B0351">
      <w:pPr>
        <w:pStyle w:val="MELegal1"/>
      </w:pPr>
      <w:r>
        <w:t>PUBLICATION</w:t>
      </w:r>
    </w:p>
    <w:p w14:paraId="2E9C2052" w14:textId="5CCD2FFC" w:rsidR="00131A8D" w:rsidRPr="00A558A8" w:rsidRDefault="00131A8D" w:rsidP="00A558A8">
      <w:pPr>
        <w:rPr>
          <w:lang w:eastAsia="ja-JP" w:bidi="th-TH"/>
        </w:rPr>
      </w:pPr>
      <w:r w:rsidRPr="00131A8D">
        <w:rPr>
          <w:lang w:eastAsia="ja-JP" w:bidi="th-TH"/>
        </w:rPr>
        <w:t>A copy of the Charter placed on the Company website in line with best governance</w:t>
      </w:r>
      <w:r w:rsidR="00E46232">
        <w:rPr>
          <w:lang w:eastAsia="ja-JP" w:bidi="th-TH"/>
        </w:rPr>
        <w:t>.</w:t>
      </w:r>
    </w:p>
    <w:p w14:paraId="4BAF8922" w14:textId="77777777" w:rsidR="00D86399" w:rsidRPr="00FE6A56" w:rsidRDefault="00AF48E6" w:rsidP="008B0351">
      <w:pPr>
        <w:pStyle w:val="MELegal1"/>
      </w:pPr>
      <w:r>
        <w:t>R</w:t>
      </w:r>
      <w:r w:rsidR="00D86399">
        <w:t>EVIEW</w:t>
      </w:r>
    </w:p>
    <w:p w14:paraId="282CBAB7" w14:textId="16C532F8" w:rsidR="00D86399" w:rsidRPr="00C02E8C" w:rsidRDefault="00D86399" w:rsidP="00857F11">
      <w:pPr>
        <w:pStyle w:val="MELegal3"/>
        <w:tabs>
          <w:tab w:val="clear" w:pos="2666"/>
        </w:tabs>
        <w:ind w:left="709"/>
      </w:pPr>
      <w:r w:rsidRPr="00C02E8C">
        <w:t xml:space="preserve">This Charter will be reviewed by the </w:t>
      </w:r>
      <w:r w:rsidR="00692195">
        <w:t>Committee</w:t>
      </w:r>
      <w:r w:rsidRPr="00C02E8C">
        <w:t xml:space="preserve">, and if necessary, updated annually and any changes will be recommended to the Board for the Board’s approval.  </w:t>
      </w:r>
    </w:p>
    <w:p w14:paraId="5703BE65" w14:textId="59FE2C38" w:rsidR="00A318F7" w:rsidRDefault="00D86399" w:rsidP="00857F11">
      <w:pPr>
        <w:pStyle w:val="MELegal3"/>
        <w:tabs>
          <w:tab w:val="clear" w:pos="2666"/>
        </w:tabs>
        <w:ind w:left="709"/>
      </w:pPr>
      <w:r w:rsidRPr="00C02E8C">
        <w:t xml:space="preserve">The </w:t>
      </w:r>
      <w:r w:rsidR="00F4607C">
        <w:t>Committee</w:t>
      </w:r>
      <w:r w:rsidR="00F4607C" w:rsidRPr="00C02E8C">
        <w:t xml:space="preserve"> </w:t>
      </w:r>
      <w:r w:rsidRPr="00C02E8C">
        <w:t xml:space="preserve">will review its performance annually and report to the Board </w:t>
      </w:r>
      <w:r w:rsidR="00137192">
        <w:t>on</w:t>
      </w:r>
      <w:r w:rsidR="00A318F7">
        <w:t xml:space="preserve"> the outcome of that evaluation</w:t>
      </w:r>
      <w:r w:rsidR="000146A5">
        <w:t>.</w:t>
      </w:r>
    </w:p>
    <w:p w14:paraId="1064678C" w14:textId="524019D3" w:rsidR="000146A5" w:rsidRPr="00A421D2" w:rsidRDefault="000146A5" w:rsidP="000146A5">
      <w:pPr>
        <w:pStyle w:val="MELegal1"/>
        <w:numPr>
          <w:ilvl w:val="0"/>
          <w:numId w:val="0"/>
        </w:numPr>
        <w:rPr>
          <w:rFonts w:cs="Calibri"/>
          <w:sz w:val="22"/>
          <w:szCs w:val="22"/>
        </w:rPr>
      </w:pPr>
      <w:r w:rsidRPr="00A421D2">
        <w:rPr>
          <w:rFonts w:cs="Calibri"/>
          <w:sz w:val="22"/>
          <w:szCs w:val="22"/>
        </w:rPr>
        <w:t>APPROVAL</w:t>
      </w:r>
    </w:p>
    <w:p w14:paraId="76E51570" w14:textId="77777777" w:rsidR="000146A5" w:rsidRPr="00A421D2" w:rsidRDefault="000146A5" w:rsidP="000146A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A421D2">
        <w:rPr>
          <w:rFonts w:ascii="Calibri" w:hAnsi="Calibri" w:cs="Calibri"/>
          <w:b/>
        </w:rPr>
        <w:t xml:space="preserve">Approved </w:t>
      </w:r>
    </w:p>
    <w:p w14:paraId="58DAC73F" w14:textId="77777777" w:rsidR="00EB43DF" w:rsidRDefault="000146A5" w:rsidP="000146A5">
      <w:pPr>
        <w:autoSpaceDE w:val="0"/>
        <w:autoSpaceDN w:val="0"/>
        <w:adjustRightInd w:val="0"/>
        <w:rPr>
          <w:rFonts w:ascii="Calibri" w:hAnsi="Calibri" w:cs="Calibri"/>
          <w:b/>
          <w:noProof/>
        </w:rPr>
      </w:pPr>
      <w:r w:rsidRPr="00A421D2">
        <w:rPr>
          <w:rFonts w:ascii="Calibri" w:hAnsi="Calibri" w:cs="Calibri"/>
          <w:b/>
        </w:rPr>
        <w:t xml:space="preserve"> </w:t>
      </w:r>
    </w:p>
    <w:p w14:paraId="62D95F7A" w14:textId="0718AE13" w:rsidR="000146A5" w:rsidRPr="00A421D2" w:rsidRDefault="000146A5" w:rsidP="000146A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A421D2">
        <w:rPr>
          <w:rFonts w:ascii="Calibri" w:hAnsi="Calibri" w:cs="Calibri"/>
          <w:b/>
        </w:rPr>
        <w:t xml:space="preserve"> </w:t>
      </w:r>
    </w:p>
    <w:p w14:paraId="4830AC81" w14:textId="4A6F5A3E" w:rsidR="000146A5" w:rsidRPr="00A421D2" w:rsidRDefault="000146A5" w:rsidP="000146A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A421D2">
        <w:rPr>
          <w:rFonts w:ascii="Calibri" w:hAnsi="Calibri" w:cs="Calibri"/>
          <w:b/>
        </w:rPr>
        <w:t xml:space="preserve">John Webster      </w:t>
      </w:r>
      <w:r w:rsidRPr="00A421D2">
        <w:rPr>
          <w:rFonts w:ascii="Calibri" w:hAnsi="Calibri" w:cs="Calibri"/>
          <w:b/>
        </w:rPr>
        <w:tab/>
      </w:r>
      <w:r w:rsidRPr="00A421D2">
        <w:rPr>
          <w:rFonts w:ascii="Calibri" w:hAnsi="Calibri" w:cs="Calibri"/>
          <w:b/>
        </w:rPr>
        <w:tab/>
      </w:r>
      <w:r w:rsidRPr="00A421D2">
        <w:rPr>
          <w:rFonts w:ascii="Calibri" w:hAnsi="Calibri" w:cs="Calibri"/>
          <w:b/>
        </w:rPr>
        <w:tab/>
      </w:r>
      <w:r w:rsidRPr="00A421D2">
        <w:rPr>
          <w:rFonts w:ascii="Calibri" w:hAnsi="Calibri" w:cs="Calibri"/>
          <w:b/>
        </w:rPr>
        <w:tab/>
      </w:r>
      <w:r w:rsidRPr="00A421D2">
        <w:rPr>
          <w:rFonts w:ascii="Calibri" w:hAnsi="Calibri" w:cs="Calibri"/>
          <w:b/>
        </w:rPr>
        <w:tab/>
      </w:r>
      <w:r w:rsidRPr="00A421D2">
        <w:rPr>
          <w:rFonts w:ascii="Calibri" w:hAnsi="Calibri" w:cs="Calibri"/>
          <w:b/>
        </w:rPr>
        <w:tab/>
      </w:r>
      <w:r w:rsidR="00851902" w:rsidRPr="00327CFF">
        <w:rPr>
          <w:rFonts w:ascii="Calibri" w:hAnsi="Calibri" w:cs="Calibri"/>
          <w:b/>
        </w:rPr>
        <w:t xml:space="preserve">Date </w:t>
      </w:r>
    </w:p>
    <w:p w14:paraId="0E56B1E6" w14:textId="10006363" w:rsidR="000146A5" w:rsidRPr="00A421D2" w:rsidRDefault="000146A5" w:rsidP="000146A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A421D2">
        <w:rPr>
          <w:rFonts w:ascii="Calibri" w:hAnsi="Calibri" w:cs="Calibri"/>
          <w:b/>
        </w:rPr>
        <w:t xml:space="preserve">Chair </w:t>
      </w:r>
      <w:r w:rsidR="00D64945">
        <w:rPr>
          <w:rFonts w:ascii="Calibri" w:hAnsi="Calibri" w:cs="Calibri"/>
          <w:b/>
        </w:rPr>
        <w:t>EFWA</w:t>
      </w:r>
      <w:r w:rsidR="00D64945" w:rsidRPr="00A421D2">
        <w:rPr>
          <w:rFonts w:ascii="Calibri" w:hAnsi="Calibri" w:cs="Calibri"/>
          <w:b/>
        </w:rPr>
        <w:t xml:space="preserve"> </w:t>
      </w:r>
      <w:r w:rsidRPr="00A421D2">
        <w:rPr>
          <w:rFonts w:ascii="Calibri" w:hAnsi="Calibri" w:cs="Calibri"/>
          <w:b/>
        </w:rPr>
        <w:t>Board</w:t>
      </w:r>
    </w:p>
    <w:p w14:paraId="6F626CB5" w14:textId="77777777" w:rsidR="00E13445" w:rsidRDefault="00E13445" w:rsidP="00C051F3"/>
    <w:p w14:paraId="7290D116" w14:textId="77777777" w:rsidR="00C051F3" w:rsidRPr="00B90D20" w:rsidRDefault="00C051F3" w:rsidP="00C051F3">
      <w:pPr>
        <w:autoSpaceDE w:val="0"/>
        <w:autoSpaceDN w:val="0"/>
        <w:adjustRightInd w:val="0"/>
        <w:spacing w:after="0"/>
        <w:rPr>
          <w:b/>
        </w:rPr>
      </w:pPr>
      <w:r w:rsidRPr="009F169A">
        <w:rPr>
          <w:b/>
        </w:rPr>
        <w:t>Document Version Control Table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15"/>
        <w:gridCol w:w="2448"/>
        <w:gridCol w:w="2019"/>
        <w:gridCol w:w="3347"/>
      </w:tblGrid>
      <w:tr w:rsidR="00C051F3" w:rsidRPr="00AC7E33" w14:paraId="0B6B2326" w14:textId="77777777" w:rsidTr="009F57D1">
        <w:trPr>
          <w:cantSplit/>
          <w:trHeight w:val="3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21F0C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Policy Author: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D21F" w14:textId="79F190E5" w:rsidR="00C051F3" w:rsidRPr="00AC7E33" w:rsidRDefault="006A1C82" w:rsidP="009F57D1">
            <w:pPr>
              <w:spacing w:after="0"/>
            </w:pPr>
            <w:r>
              <w:t xml:space="preserve"> </w:t>
            </w:r>
            <w:r w:rsidR="00190779">
              <w:t>EFWA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2C308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Policy Owner: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E699" w14:textId="0A4784D3" w:rsidR="00C051F3" w:rsidRPr="00AC7E33" w:rsidRDefault="003C1DD2" w:rsidP="009F57D1">
            <w:pPr>
              <w:spacing w:after="0"/>
            </w:pPr>
            <w:r>
              <w:t>Company Secretary</w:t>
            </w:r>
          </w:p>
        </w:tc>
      </w:tr>
      <w:tr w:rsidR="00C051F3" w:rsidRPr="00AC7E33" w14:paraId="79D3FBC4" w14:textId="77777777" w:rsidTr="009F57D1">
        <w:trPr>
          <w:cantSplit/>
          <w:trHeight w:val="3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018B0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Status: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CE09" w14:textId="7A950BBC" w:rsidR="00C051F3" w:rsidRPr="00AC7E33" w:rsidRDefault="00E97ECE" w:rsidP="009F57D1">
            <w:pPr>
              <w:spacing w:after="0"/>
            </w:pPr>
            <w:r>
              <w:t>Final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00EA7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Review period: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FF46" w14:textId="3A853C28" w:rsidR="00C051F3" w:rsidRPr="00AC7E33" w:rsidRDefault="008F60C3" w:rsidP="009F57D1">
            <w:pPr>
              <w:spacing w:after="0"/>
            </w:pPr>
            <w:r>
              <w:t>Bi-a</w:t>
            </w:r>
            <w:r w:rsidR="00C051F3">
              <w:t>nnual</w:t>
            </w:r>
          </w:p>
        </w:tc>
      </w:tr>
      <w:tr w:rsidR="00C051F3" w:rsidRPr="00AC7E33" w14:paraId="20E12D6C" w14:textId="77777777" w:rsidTr="009F57D1">
        <w:trPr>
          <w:cantSplit/>
          <w:trHeight w:val="3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E7827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Version: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4404" w14:textId="4350904F" w:rsidR="00C051F3" w:rsidRPr="00AC7E33" w:rsidRDefault="00D64945" w:rsidP="009F57D1">
            <w:pPr>
              <w:spacing w:after="0"/>
            </w:pPr>
            <w:r>
              <w:t>4</w:t>
            </w:r>
            <w:r w:rsidR="008C4992">
              <w:t>.0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20ABF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Next review date: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0B31" w14:textId="51B113AA" w:rsidR="00C051F3" w:rsidRPr="00AC7E33" w:rsidRDefault="000641A0" w:rsidP="009F57D1">
            <w:pPr>
              <w:spacing w:after="0"/>
            </w:pPr>
            <w:r w:rsidRPr="00065366">
              <w:t>March 202</w:t>
            </w:r>
            <w:r w:rsidR="00327CFF" w:rsidRPr="00065366">
              <w:t>7</w:t>
            </w:r>
          </w:p>
        </w:tc>
      </w:tr>
      <w:tr w:rsidR="00C051F3" w:rsidRPr="00AC7E33" w14:paraId="146603A4" w14:textId="77777777" w:rsidTr="009F57D1">
        <w:trPr>
          <w:cantSplit/>
          <w:trHeight w:val="3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83ACF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Effective Date: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0857" w14:textId="02332936" w:rsidR="00C051F3" w:rsidRPr="00AC7E33" w:rsidRDefault="00C51153" w:rsidP="009F57D1">
            <w:pPr>
              <w:spacing w:after="0"/>
            </w:pPr>
            <w:r>
              <w:t>25</w:t>
            </w:r>
            <w:r w:rsidR="009A698E">
              <w:t xml:space="preserve"> February 2025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DD63C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 xml:space="preserve">Document Location: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9377" w14:textId="6565463B" w:rsidR="00C051F3" w:rsidRPr="00AC7E33" w:rsidRDefault="00D64945" w:rsidP="009F57D1">
            <w:pPr>
              <w:spacing w:after="0"/>
            </w:pPr>
            <w:r w:rsidRPr="00D64945">
              <w:t>Company Shared Documents\</w:t>
            </w:r>
            <w:proofErr w:type="spellStart"/>
            <w:r w:rsidRPr="00D64945">
              <w:t>Admin_Governance</w:t>
            </w:r>
            <w:proofErr w:type="spellEnd"/>
            <w:r w:rsidRPr="00D64945">
              <w:t>\</w:t>
            </w:r>
            <w:r>
              <w:t xml:space="preserve"> </w:t>
            </w:r>
            <w:r w:rsidRPr="00D64945">
              <w:t>Board</w:t>
            </w:r>
            <w:r>
              <w:t xml:space="preserve"> </w:t>
            </w:r>
            <w:r w:rsidRPr="00D64945">
              <w:t>Matters\Charters\</w:t>
            </w:r>
            <w:r>
              <w:t xml:space="preserve"> </w:t>
            </w:r>
          </w:p>
        </w:tc>
      </w:tr>
    </w:tbl>
    <w:p w14:paraId="28A66207" w14:textId="77777777" w:rsidR="00C051F3" w:rsidRDefault="00C051F3" w:rsidP="00C051F3">
      <w:pPr>
        <w:autoSpaceDE w:val="0"/>
        <w:autoSpaceDN w:val="0"/>
        <w:adjustRightInd w:val="0"/>
        <w:spacing w:after="0"/>
        <w:rPr>
          <w:b/>
        </w:rPr>
      </w:pPr>
    </w:p>
    <w:p w14:paraId="120B69E8" w14:textId="77777777" w:rsidR="00C051F3" w:rsidRPr="009F169A" w:rsidRDefault="00C051F3" w:rsidP="00C051F3">
      <w:pPr>
        <w:autoSpaceDE w:val="0"/>
        <w:autoSpaceDN w:val="0"/>
        <w:adjustRightInd w:val="0"/>
        <w:spacing w:after="0"/>
        <w:rPr>
          <w:b/>
        </w:rPr>
      </w:pPr>
      <w:r w:rsidRPr="009F169A">
        <w:rPr>
          <w:b/>
        </w:rPr>
        <w:t>Document History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96"/>
        <w:gridCol w:w="1629"/>
        <w:gridCol w:w="1820"/>
        <w:gridCol w:w="1502"/>
        <w:gridCol w:w="2036"/>
      </w:tblGrid>
      <w:tr w:rsidR="00C051F3" w:rsidRPr="00AC7E33" w14:paraId="55DB037A" w14:textId="77777777" w:rsidTr="183BB7D6">
        <w:trPr>
          <w:cantSplit/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AA812" w14:textId="77777777" w:rsidR="00C051F3" w:rsidRPr="00AC7E33" w:rsidRDefault="00C051F3" w:rsidP="009F57D1">
            <w:pPr>
              <w:pStyle w:val="MacarthurBlue"/>
              <w:spacing w:after="0" w:line="240" w:lineRule="auto"/>
              <w:ind w:hanging="397"/>
            </w:pPr>
            <w:r w:rsidRPr="00AC7E33">
              <w:t>Version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E9C9E" w14:textId="77777777" w:rsidR="00C051F3" w:rsidRPr="00AC7E33" w:rsidRDefault="00C051F3" w:rsidP="009F57D1">
            <w:pPr>
              <w:pStyle w:val="MacarthurBlue"/>
              <w:spacing w:after="0" w:line="240" w:lineRule="auto"/>
              <w:ind w:hanging="397"/>
            </w:pPr>
            <w:r w:rsidRPr="00AC7E33">
              <w:t>Date Approved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B50AF" w14:textId="77777777" w:rsidR="00C051F3" w:rsidRPr="00AC7E33" w:rsidRDefault="00C051F3" w:rsidP="009F57D1">
            <w:pPr>
              <w:pStyle w:val="MacarthurBlue"/>
              <w:spacing w:after="0" w:line="240" w:lineRule="auto"/>
              <w:ind w:hanging="397"/>
            </w:pPr>
            <w:r w:rsidRPr="00AC7E33">
              <w:t>Approver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32A02" w14:textId="77777777" w:rsidR="00C051F3" w:rsidRPr="00AC7E33" w:rsidRDefault="00C051F3" w:rsidP="009F57D1">
            <w:pPr>
              <w:pStyle w:val="MacarthurBlue"/>
              <w:spacing w:after="0" w:line="240" w:lineRule="auto"/>
              <w:ind w:hanging="397"/>
            </w:pPr>
            <w:r w:rsidRPr="00AC7E33">
              <w:t>Description of revision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F5FCC" w14:textId="77777777" w:rsidR="00C051F3" w:rsidRPr="00AC7E33" w:rsidRDefault="00C051F3" w:rsidP="009F57D1">
            <w:pPr>
              <w:pStyle w:val="MacarthurBlue"/>
              <w:spacing w:after="0" w:line="240" w:lineRule="auto"/>
              <w:ind w:hanging="397"/>
            </w:pPr>
            <w:r w:rsidRPr="00AC7E33">
              <w:t>Internal Distribution</w:t>
            </w:r>
          </w:p>
        </w:tc>
      </w:tr>
      <w:tr w:rsidR="00C051F3" w:rsidRPr="00AC7E33" w14:paraId="24C8E391" w14:textId="77777777" w:rsidTr="183BB7D6">
        <w:trPr>
          <w:cantSplit/>
          <w:trHeight w:val="340"/>
        </w:trPr>
        <w:tc>
          <w:tcPr>
            <w:tcW w:w="846" w:type="dxa"/>
            <w:vMerge/>
            <w:vAlign w:val="center"/>
          </w:tcPr>
          <w:p w14:paraId="4E214E83" w14:textId="77777777" w:rsidR="00C051F3" w:rsidRPr="00AC7E33" w:rsidRDefault="00C051F3" w:rsidP="009F57D1">
            <w:pPr>
              <w:spacing w:after="0"/>
            </w:pPr>
          </w:p>
        </w:tc>
        <w:tc>
          <w:tcPr>
            <w:tcW w:w="1796" w:type="dxa"/>
            <w:vMerge/>
            <w:vAlign w:val="center"/>
          </w:tcPr>
          <w:p w14:paraId="6ECDE6B5" w14:textId="77777777" w:rsidR="00C051F3" w:rsidRPr="00AC7E33" w:rsidRDefault="00C051F3" w:rsidP="009F57D1">
            <w:pPr>
              <w:spacing w:after="0"/>
            </w:pPr>
          </w:p>
        </w:tc>
        <w:tc>
          <w:tcPr>
            <w:tcW w:w="1629" w:type="dxa"/>
            <w:vMerge/>
            <w:vAlign w:val="center"/>
          </w:tcPr>
          <w:p w14:paraId="6C1895E7" w14:textId="77777777" w:rsidR="00C051F3" w:rsidRPr="00AC7E33" w:rsidRDefault="00C051F3" w:rsidP="009F57D1">
            <w:pPr>
              <w:spacing w:after="0"/>
            </w:pPr>
          </w:p>
        </w:tc>
        <w:tc>
          <w:tcPr>
            <w:tcW w:w="1820" w:type="dxa"/>
            <w:vMerge/>
            <w:vAlign w:val="center"/>
          </w:tcPr>
          <w:p w14:paraId="063BAB58" w14:textId="77777777" w:rsidR="00C051F3" w:rsidRPr="00AC7E33" w:rsidRDefault="00C051F3" w:rsidP="009F57D1">
            <w:pPr>
              <w:spacing w:after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8FC27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Date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E2BF3" w14:textId="77777777" w:rsidR="00C051F3" w:rsidRPr="00AC7E33" w:rsidRDefault="00C051F3" w:rsidP="009F57D1">
            <w:pPr>
              <w:pStyle w:val="MacarthurBlue"/>
              <w:spacing w:after="0" w:line="240" w:lineRule="auto"/>
            </w:pPr>
            <w:r w:rsidRPr="00AC7E33">
              <w:t>Recipient/s</w:t>
            </w:r>
          </w:p>
        </w:tc>
      </w:tr>
      <w:tr w:rsidR="00C051F3" w:rsidRPr="00AC7E33" w14:paraId="7BDF1E67" w14:textId="77777777" w:rsidTr="183BB7D6">
        <w:trPr>
          <w:cantSplit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06CB" w14:textId="77777777" w:rsidR="00C051F3" w:rsidRPr="00AC7E33" w:rsidRDefault="00C051F3" w:rsidP="009F57D1">
            <w:pPr>
              <w:spacing w:after="0"/>
            </w:pPr>
            <w: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0C6" w14:textId="7747A4F6" w:rsidR="00C051F3" w:rsidRPr="00AC7E33" w:rsidRDefault="00E97ECE" w:rsidP="009F57D1">
            <w:pPr>
              <w:spacing w:after="0"/>
            </w:pPr>
            <w:r>
              <w:t>24 October 2018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C67" w14:textId="4EF0798B" w:rsidR="00C051F3" w:rsidRPr="00AC7E33" w:rsidRDefault="009E7B93" w:rsidP="009F57D1">
            <w:pPr>
              <w:spacing w:after="0"/>
            </w:pPr>
            <w:r>
              <w:t xml:space="preserve">FFWL </w:t>
            </w:r>
            <w:r w:rsidR="00C051F3">
              <w:t>Board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D867" w14:textId="77777777" w:rsidR="00C051F3" w:rsidRPr="00AC7E33" w:rsidRDefault="00C051F3" w:rsidP="009F57D1">
            <w:pPr>
              <w:spacing w:after="0"/>
            </w:pPr>
            <w:r>
              <w:t>Initial version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D138" w14:textId="32EFFEF1" w:rsidR="00C051F3" w:rsidRPr="00AC7E33" w:rsidRDefault="00E97ECE" w:rsidP="009F57D1">
            <w:pPr>
              <w:spacing w:after="0"/>
            </w:pPr>
            <w:r>
              <w:t>24 Oct 2018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71A" w14:textId="77777777" w:rsidR="00C051F3" w:rsidRPr="00AC7E33" w:rsidRDefault="00074D4A" w:rsidP="009F57D1">
            <w:pPr>
              <w:spacing w:after="0"/>
            </w:pPr>
            <w:r>
              <w:t>Board Members</w:t>
            </w:r>
          </w:p>
        </w:tc>
      </w:tr>
      <w:tr w:rsidR="008367A1" w:rsidRPr="00AC7E33" w14:paraId="7ECA2A0B" w14:textId="77777777" w:rsidTr="183BB7D6">
        <w:trPr>
          <w:cantSplit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785" w14:textId="2CBBD65E" w:rsidR="008367A1" w:rsidRDefault="008367A1" w:rsidP="008367A1">
            <w:pPr>
              <w:spacing w:after="0"/>
            </w:pPr>
            <w:r>
              <w:lastRenderedPageBreak/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361" w14:textId="15158C4D" w:rsidR="008367A1" w:rsidRDefault="008367A1" w:rsidP="008367A1">
            <w:pPr>
              <w:spacing w:after="0"/>
            </w:pPr>
            <w:r>
              <w:t>30 April 2020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BFAB" w14:textId="76B43312" w:rsidR="008367A1" w:rsidRDefault="008367A1" w:rsidP="008367A1">
            <w:pPr>
              <w:spacing w:after="0"/>
            </w:pPr>
            <w:r>
              <w:t>FFWL Board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C22" w14:textId="64E8E30C" w:rsidR="008367A1" w:rsidRDefault="004A5C4F" w:rsidP="008367A1">
            <w:pPr>
              <w:spacing w:after="0"/>
            </w:pPr>
            <w:r>
              <w:t xml:space="preserve">To allow for board members that are in attendance but not members of the committee to count towards the attainment of a quorum and for passing motions.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C77" w14:textId="0DE4E5C7" w:rsidR="008367A1" w:rsidRDefault="008367A1" w:rsidP="008367A1">
            <w:pPr>
              <w:spacing w:after="0"/>
            </w:pPr>
            <w:r>
              <w:t>19 May 2020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B4C" w14:textId="214FB845" w:rsidR="008367A1" w:rsidRDefault="008367A1" w:rsidP="008367A1">
            <w:pPr>
              <w:spacing w:after="0"/>
            </w:pPr>
            <w:r>
              <w:t>Board Members</w:t>
            </w:r>
          </w:p>
        </w:tc>
      </w:tr>
      <w:tr w:rsidR="000641A0" w:rsidRPr="00AC7E33" w14:paraId="167E67AD" w14:textId="77777777" w:rsidTr="183BB7D6">
        <w:trPr>
          <w:cantSplit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28EC" w14:textId="0A5C06AE" w:rsidR="000641A0" w:rsidRDefault="000641A0" w:rsidP="008367A1">
            <w:pPr>
              <w:spacing w:after="0"/>
            </w:pPr>
            <w: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CB2" w14:textId="14DF9A10" w:rsidR="000641A0" w:rsidRDefault="000641A0" w:rsidP="008367A1">
            <w:pPr>
              <w:spacing w:after="0"/>
            </w:pPr>
            <w:r>
              <w:t>2 March 2021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CAA" w14:textId="2804FB99" w:rsidR="000641A0" w:rsidRDefault="00EB34BC" w:rsidP="008367A1">
            <w:pPr>
              <w:spacing w:after="0"/>
            </w:pPr>
            <w:r>
              <w:t>RNC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1D8" w14:textId="0FC55F77" w:rsidR="000641A0" w:rsidRDefault="00EB34BC" w:rsidP="008367A1">
            <w:pPr>
              <w:spacing w:after="0"/>
            </w:pPr>
            <w:r>
              <w:t xml:space="preserve">To provide the RNC with some delegated </w:t>
            </w:r>
            <w:proofErr w:type="gramStart"/>
            <w:r>
              <w:t>decision making</w:t>
            </w:r>
            <w:proofErr w:type="gramEnd"/>
            <w:r>
              <w:t xml:space="preserve"> authori</w:t>
            </w:r>
            <w:r w:rsidR="00035FF9">
              <w:t>ti</w:t>
            </w:r>
            <w:r>
              <w:t>es as agreed with the Board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E60" w14:textId="77777777" w:rsidR="000641A0" w:rsidRDefault="000641A0" w:rsidP="008367A1">
            <w:pPr>
              <w:spacing w:after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9B9" w14:textId="77777777" w:rsidR="000641A0" w:rsidRDefault="000641A0" w:rsidP="008367A1">
            <w:pPr>
              <w:spacing w:after="0"/>
            </w:pPr>
          </w:p>
        </w:tc>
      </w:tr>
      <w:tr w:rsidR="00291E21" w:rsidRPr="00AC7E33" w14:paraId="1534424C" w14:textId="77777777" w:rsidTr="183BB7D6">
        <w:trPr>
          <w:cantSplit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066" w14:textId="6A52120B" w:rsidR="00291E21" w:rsidRPr="002C59E5" w:rsidRDefault="00291E21" w:rsidP="00291E21">
            <w:pPr>
              <w:spacing w:after="0"/>
            </w:pPr>
            <w:r w:rsidRPr="002C59E5"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C841" w14:textId="7B2467C3" w:rsidR="00291E21" w:rsidRPr="002C59E5" w:rsidRDefault="70896DFC" w:rsidP="00291E21">
            <w:pPr>
              <w:spacing w:after="0"/>
            </w:pPr>
            <w:r w:rsidRPr="002C59E5">
              <w:t>13 Ma</w:t>
            </w:r>
            <w:r w:rsidR="001F2EF0" w:rsidRPr="002C59E5">
              <w:t>y</w:t>
            </w:r>
            <w:r w:rsidR="00291E21" w:rsidRPr="002C59E5">
              <w:t xml:space="preserve"> 2025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3F3A" w14:textId="6C67CDC9" w:rsidR="00291E21" w:rsidRPr="002C59E5" w:rsidRDefault="1580E4AB" w:rsidP="00291E21">
            <w:pPr>
              <w:spacing w:after="0"/>
            </w:pPr>
            <w:r w:rsidRPr="002C59E5">
              <w:t>Board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734" w14:textId="47497CAF" w:rsidR="00291E21" w:rsidRDefault="00065366" w:rsidP="00291E21">
            <w:pPr>
              <w:spacing w:after="0"/>
            </w:pPr>
            <w:r w:rsidRPr="00065366">
              <w:t>To update company name, add Leadership Team Appointment, update details regarding fees for Chair of Committee, and other minor amendments.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548" w14:textId="77777777" w:rsidR="00291E21" w:rsidRDefault="00291E21" w:rsidP="00291E21">
            <w:pPr>
              <w:spacing w:after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841" w14:textId="77777777" w:rsidR="00291E21" w:rsidRDefault="00291E21" w:rsidP="00291E21">
            <w:pPr>
              <w:spacing w:after="0"/>
            </w:pPr>
          </w:p>
        </w:tc>
      </w:tr>
    </w:tbl>
    <w:p w14:paraId="0E2948E8" w14:textId="51BE7F97" w:rsidR="008A3118" w:rsidRPr="008A3118" w:rsidRDefault="008A3118" w:rsidP="0030625B">
      <w:pPr>
        <w:pStyle w:val="ScheduleName"/>
        <w:spacing w:before="120" w:after="120" w:line="240" w:lineRule="auto"/>
        <w:rPr>
          <w:sz w:val="21"/>
          <w:szCs w:val="21"/>
        </w:rPr>
      </w:pPr>
    </w:p>
    <w:sectPr w:rsidR="008A3118" w:rsidRPr="008A3118" w:rsidSect="008A3118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9A07" w14:textId="77777777" w:rsidR="0075246C" w:rsidRDefault="0075246C" w:rsidP="00F8528C">
      <w:pPr>
        <w:spacing w:after="0" w:line="240" w:lineRule="auto"/>
      </w:pPr>
      <w:r>
        <w:separator/>
      </w:r>
    </w:p>
  </w:endnote>
  <w:endnote w:type="continuationSeparator" w:id="0">
    <w:p w14:paraId="6028D82A" w14:textId="77777777" w:rsidR="0075246C" w:rsidRDefault="0075246C" w:rsidP="00F8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2BBA" w14:textId="48BACC35" w:rsidR="00E97ECE" w:rsidRPr="00417C76" w:rsidRDefault="00B179F6" w:rsidP="00E97EC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>
      <w:rPr>
        <w:sz w:val="18"/>
        <w:szCs w:val="18"/>
      </w:rPr>
      <w:t xml:space="preserve">  End Food Waste Australia Limited </w:t>
    </w:r>
    <w:r w:rsidR="00E97ECE">
      <w:rPr>
        <w:sz w:val="18"/>
        <w:szCs w:val="18"/>
      </w:rPr>
      <w:t>– RNC Charter</w:t>
    </w:r>
    <w:r w:rsidR="00E97ECE" w:rsidRPr="00417C76">
      <w:rPr>
        <w:sz w:val="18"/>
        <w:szCs w:val="18"/>
      </w:rPr>
      <w:ptab w:relativeTo="margin" w:alignment="right" w:leader="none"/>
    </w:r>
    <w:r w:rsidR="00E97ECE" w:rsidRPr="00417C76">
      <w:rPr>
        <w:sz w:val="18"/>
        <w:szCs w:val="18"/>
      </w:rPr>
      <w:t xml:space="preserve">Page </w:t>
    </w:r>
    <w:r w:rsidR="00E97ECE" w:rsidRPr="00417C76">
      <w:rPr>
        <w:sz w:val="18"/>
        <w:szCs w:val="18"/>
      </w:rPr>
      <w:fldChar w:fldCharType="begin"/>
    </w:r>
    <w:r w:rsidR="00E97ECE" w:rsidRPr="00417C76">
      <w:rPr>
        <w:sz w:val="18"/>
        <w:szCs w:val="18"/>
      </w:rPr>
      <w:instrText xml:space="preserve"> PAGE   \* MERGEFORMAT </w:instrText>
    </w:r>
    <w:r w:rsidR="00E97ECE" w:rsidRPr="00417C76">
      <w:rPr>
        <w:sz w:val="18"/>
        <w:szCs w:val="18"/>
      </w:rPr>
      <w:fldChar w:fldCharType="separate"/>
    </w:r>
    <w:r w:rsidR="00E97ECE">
      <w:rPr>
        <w:sz w:val="18"/>
        <w:szCs w:val="18"/>
      </w:rPr>
      <w:t>1</w:t>
    </w:r>
    <w:r w:rsidR="00E97ECE" w:rsidRPr="00417C76">
      <w:rPr>
        <w:noProof/>
        <w:sz w:val="18"/>
        <w:szCs w:val="18"/>
      </w:rPr>
      <w:fldChar w:fldCharType="end"/>
    </w:r>
  </w:p>
  <w:p w14:paraId="34EA7044" w14:textId="77777777" w:rsidR="001D34EF" w:rsidRDefault="001D3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BBF4" w14:textId="41FD3340" w:rsidR="00E97ECE" w:rsidRPr="00417C76" w:rsidRDefault="00B179F6" w:rsidP="00E97EC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>
      <w:rPr>
        <w:sz w:val="18"/>
        <w:szCs w:val="18"/>
      </w:rPr>
      <w:t xml:space="preserve"> End Food Waste Australia Limited</w:t>
    </w:r>
    <w:r w:rsidR="00E97ECE">
      <w:rPr>
        <w:sz w:val="18"/>
        <w:szCs w:val="18"/>
      </w:rPr>
      <w:t xml:space="preserve"> – RNC Charter</w:t>
    </w:r>
    <w:r w:rsidR="00E97ECE" w:rsidRPr="00417C76">
      <w:rPr>
        <w:sz w:val="18"/>
        <w:szCs w:val="18"/>
      </w:rPr>
      <w:ptab w:relativeTo="margin" w:alignment="right" w:leader="none"/>
    </w:r>
    <w:r w:rsidR="00E97ECE" w:rsidRPr="00417C76">
      <w:rPr>
        <w:sz w:val="18"/>
        <w:szCs w:val="18"/>
      </w:rPr>
      <w:t xml:space="preserve">Page </w:t>
    </w:r>
    <w:r w:rsidR="00E97ECE" w:rsidRPr="00417C76">
      <w:rPr>
        <w:sz w:val="18"/>
        <w:szCs w:val="18"/>
      </w:rPr>
      <w:fldChar w:fldCharType="begin"/>
    </w:r>
    <w:r w:rsidR="00E97ECE" w:rsidRPr="00417C76">
      <w:rPr>
        <w:sz w:val="18"/>
        <w:szCs w:val="18"/>
      </w:rPr>
      <w:instrText xml:space="preserve"> PAGE   \* MERGEFORMAT </w:instrText>
    </w:r>
    <w:r w:rsidR="00E97ECE" w:rsidRPr="00417C76">
      <w:rPr>
        <w:sz w:val="18"/>
        <w:szCs w:val="18"/>
      </w:rPr>
      <w:fldChar w:fldCharType="separate"/>
    </w:r>
    <w:r w:rsidR="00E97ECE">
      <w:rPr>
        <w:sz w:val="18"/>
        <w:szCs w:val="18"/>
      </w:rPr>
      <w:t>1</w:t>
    </w:r>
    <w:r w:rsidR="00E97ECE" w:rsidRPr="00417C76">
      <w:rPr>
        <w:noProof/>
        <w:sz w:val="18"/>
        <w:szCs w:val="18"/>
      </w:rPr>
      <w:fldChar w:fldCharType="end"/>
    </w:r>
  </w:p>
  <w:p w14:paraId="539FC4A7" w14:textId="2C332D22" w:rsidR="001D34EF" w:rsidRPr="00E97ECE" w:rsidRDefault="006305EA" w:rsidP="006305EA">
    <w:pPr>
      <w:pStyle w:val="Footer"/>
      <w:tabs>
        <w:tab w:val="clear" w:pos="4513"/>
        <w:tab w:val="clear" w:pos="9026"/>
        <w:tab w:val="left" w:pos="6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DC1C" w14:textId="77777777" w:rsidR="0075246C" w:rsidRDefault="0075246C" w:rsidP="00F8528C">
      <w:pPr>
        <w:spacing w:after="0" w:line="240" w:lineRule="auto"/>
      </w:pPr>
      <w:r>
        <w:separator/>
      </w:r>
    </w:p>
  </w:footnote>
  <w:footnote w:type="continuationSeparator" w:id="0">
    <w:p w14:paraId="68EE4841" w14:textId="77777777" w:rsidR="0075246C" w:rsidRDefault="0075246C" w:rsidP="00F8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7EF0" w14:textId="067C8F95" w:rsidR="008B0351" w:rsidRDefault="008B0351" w:rsidP="00B128D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0C89" w14:textId="067CE64E" w:rsidR="001B6F58" w:rsidRDefault="00340690" w:rsidP="001B6F58">
    <w:pPr>
      <w:pStyle w:val="Header"/>
      <w:jc w:val="center"/>
    </w:pPr>
    <w:r>
      <w:rPr>
        <w:noProof/>
      </w:rPr>
      <w:drawing>
        <wp:inline distT="0" distB="0" distL="0" distR="0" wp14:anchorId="12077505" wp14:editId="2CD73538">
          <wp:extent cx="3867150" cy="1057960"/>
          <wp:effectExtent l="0" t="0" r="0" b="0"/>
          <wp:docPr id="673741163" name="Picture 1" descr="A black background with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741163" name="Picture 1" descr="A black background with green and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0439" cy="1072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51C8B1"/>
    <w:multiLevelType w:val="hybridMultilevel"/>
    <w:tmpl w:val="A43E83F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5E5D"/>
    <w:multiLevelType w:val="hybridMultilevel"/>
    <w:tmpl w:val="04CB8F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3229A0"/>
    <w:multiLevelType w:val="hybridMultilevel"/>
    <w:tmpl w:val="4E28B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2DF7"/>
    <w:multiLevelType w:val="multilevel"/>
    <w:tmpl w:val="AB0A1278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pStyle w:val="Heading7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pStyle w:val="Heading8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pStyle w:val="Heading9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4" w15:restartNumberingAfterBreak="0">
    <w:nsid w:val="29834937"/>
    <w:multiLevelType w:val="hybridMultilevel"/>
    <w:tmpl w:val="DE7A9BAE"/>
    <w:lvl w:ilvl="0" w:tplc="1316AEAA">
      <w:start w:val="1"/>
      <w:numFmt w:val="bullet"/>
      <w:pStyle w:val="bulletdo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D2B64"/>
    <w:multiLevelType w:val="hybridMultilevel"/>
    <w:tmpl w:val="B6EC2B50"/>
    <w:lvl w:ilvl="0" w:tplc="595C7B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411CA"/>
    <w:multiLevelType w:val="hybridMultilevel"/>
    <w:tmpl w:val="47064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5C96"/>
    <w:multiLevelType w:val="hybridMultilevel"/>
    <w:tmpl w:val="716CA56A"/>
    <w:lvl w:ilvl="0" w:tplc="92ECCFA0">
      <w:start w:val="1"/>
      <w:numFmt w:val="none"/>
      <w:pStyle w:val="ResolutionHeading"/>
      <w:lvlText w:val="Resolution"/>
      <w:lvlJc w:val="left"/>
      <w:pPr>
        <w:tabs>
          <w:tab w:val="num" w:pos="1789"/>
        </w:tabs>
        <w:ind w:left="709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12E6F"/>
    <w:multiLevelType w:val="multilevel"/>
    <w:tmpl w:val="302EC990"/>
    <w:lvl w:ilvl="0">
      <w:start w:val="1"/>
      <w:numFmt w:val="decimal"/>
      <w:pStyle w:val="MELegal1"/>
      <w:lvlText w:val="%1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2666"/>
        </w:tabs>
        <w:ind w:left="2666" w:hanging="681"/>
      </w:pPr>
      <w:rPr>
        <w:rFonts w:hint="default"/>
        <w:b w:val="0"/>
        <w:i w:val="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761"/>
        </w:tabs>
        <w:ind w:left="272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4082"/>
        </w:tabs>
        <w:ind w:left="4082" w:hanging="850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4933"/>
        </w:tabs>
        <w:ind w:left="4933" w:hanging="851"/>
      </w:pPr>
      <w:rPr>
        <w:rFonts w:hint="default"/>
      </w:rPr>
    </w:lvl>
    <w:lvl w:ilvl="6">
      <w:start w:val="1"/>
      <w:numFmt w:val="decimal"/>
      <w:pStyle w:val="MELegal7"/>
      <w:lvlText w:val="%7)"/>
      <w:lvlJc w:val="left"/>
      <w:pPr>
        <w:tabs>
          <w:tab w:val="num" w:pos="5783"/>
        </w:tabs>
        <w:ind w:left="578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9" w15:restartNumberingAfterBreak="0">
    <w:nsid w:val="48A94AE9"/>
    <w:multiLevelType w:val="hybridMultilevel"/>
    <w:tmpl w:val="FFC852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740E0E"/>
    <w:multiLevelType w:val="multilevel"/>
    <w:tmpl w:val="BC3CD3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2041" w:hanging="680"/>
      </w:p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upperRoman"/>
      <w:lvlText w:val="(%6)"/>
      <w:lvlJc w:val="left"/>
      <w:pPr>
        <w:tabs>
          <w:tab w:val="num" w:pos="3442"/>
        </w:tabs>
        <w:ind w:left="3402" w:hanging="680"/>
      </w:p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1" w15:restartNumberingAfterBreak="0">
    <w:nsid w:val="56374B3D"/>
    <w:multiLevelType w:val="hybridMultilevel"/>
    <w:tmpl w:val="07301FDC"/>
    <w:lvl w:ilvl="0" w:tplc="AFF02F6C">
      <w:start w:val="1"/>
      <w:numFmt w:val="decimal"/>
      <w:pStyle w:val="Schedule"/>
      <w:lvlText w:val="Schedule %1"/>
      <w:lvlJc w:val="left"/>
      <w:pPr>
        <w:tabs>
          <w:tab w:val="num" w:pos="3218"/>
        </w:tabs>
        <w:ind w:left="1418" w:firstLine="0"/>
      </w:pPr>
      <w:rPr>
        <w:rFonts w:ascii="Tahoma" w:hAnsi="Tahoma" w:hint="default"/>
        <w:b/>
        <w:i w:val="0"/>
        <w:sz w:val="32"/>
      </w:rPr>
    </w:lvl>
    <w:lvl w:ilvl="1" w:tplc="F814B308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2E0845C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4C071FA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312A6E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83C4947C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DA3CD162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3E686A8A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B1EE6A74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56F23F12"/>
    <w:multiLevelType w:val="hybridMultilevel"/>
    <w:tmpl w:val="C18829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47905"/>
    <w:multiLevelType w:val="multilevel"/>
    <w:tmpl w:val="4492E4A0"/>
    <w:styleLink w:val="Style1"/>
    <w:lvl w:ilvl="0">
      <w:start w:val="1"/>
      <w:numFmt w:val="none"/>
      <w:lvlText w:val="1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none"/>
      <w:lvlText w:val="1.1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4" w15:restartNumberingAfterBreak="0">
    <w:nsid w:val="6E0632F2"/>
    <w:multiLevelType w:val="hybridMultilevel"/>
    <w:tmpl w:val="50F2B4A4"/>
    <w:lvl w:ilvl="0" w:tplc="2A7EA2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98296A">
      <w:start w:val="1"/>
      <w:numFmt w:val="bullet"/>
      <w:pStyle w:val="bulletinden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57ECE"/>
    <w:multiLevelType w:val="hybridMultilevel"/>
    <w:tmpl w:val="D294F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066740">
    <w:abstractNumId w:val="3"/>
  </w:num>
  <w:num w:numId="2" w16cid:durableId="1861047313">
    <w:abstractNumId w:val="7"/>
  </w:num>
  <w:num w:numId="3" w16cid:durableId="1430547493">
    <w:abstractNumId w:val="13"/>
  </w:num>
  <w:num w:numId="4" w16cid:durableId="1873640897">
    <w:abstractNumId w:val="4"/>
  </w:num>
  <w:num w:numId="5" w16cid:durableId="108134494">
    <w:abstractNumId w:val="14"/>
  </w:num>
  <w:num w:numId="6" w16cid:durableId="330723636">
    <w:abstractNumId w:val="11"/>
  </w:num>
  <w:num w:numId="7" w16cid:durableId="1813866265">
    <w:abstractNumId w:val="8"/>
  </w:num>
  <w:num w:numId="8" w16cid:durableId="919680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9303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730993">
    <w:abstractNumId w:val="15"/>
  </w:num>
  <w:num w:numId="11" w16cid:durableId="199706400">
    <w:abstractNumId w:val="6"/>
  </w:num>
  <w:num w:numId="12" w16cid:durableId="610354151">
    <w:abstractNumId w:val="2"/>
  </w:num>
  <w:num w:numId="13" w16cid:durableId="447358132">
    <w:abstractNumId w:val="9"/>
  </w:num>
  <w:num w:numId="14" w16cid:durableId="998265383">
    <w:abstractNumId w:val="12"/>
  </w:num>
  <w:num w:numId="15" w16cid:durableId="699669309">
    <w:abstractNumId w:val="1"/>
  </w:num>
  <w:num w:numId="16" w16cid:durableId="1643465643">
    <w:abstractNumId w:val="8"/>
  </w:num>
  <w:num w:numId="17" w16cid:durableId="1878932009">
    <w:abstractNumId w:val="8"/>
  </w:num>
  <w:num w:numId="18" w16cid:durableId="15541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8592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2111317">
    <w:abstractNumId w:val="8"/>
  </w:num>
  <w:num w:numId="21" w16cid:durableId="1518689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0213009">
    <w:abstractNumId w:val="8"/>
  </w:num>
  <w:num w:numId="23" w16cid:durableId="585772273">
    <w:abstractNumId w:val="8"/>
  </w:num>
  <w:num w:numId="24" w16cid:durableId="1820999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417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504125">
    <w:abstractNumId w:val="8"/>
  </w:num>
  <w:num w:numId="27" w16cid:durableId="1171330206">
    <w:abstractNumId w:val="0"/>
  </w:num>
  <w:num w:numId="28" w16cid:durableId="14490330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16"/>
    <w:rsid w:val="0000485C"/>
    <w:rsid w:val="0001091A"/>
    <w:rsid w:val="000110D9"/>
    <w:rsid w:val="000146A5"/>
    <w:rsid w:val="00016CB3"/>
    <w:rsid w:val="00017112"/>
    <w:rsid w:val="000276EE"/>
    <w:rsid w:val="000334FB"/>
    <w:rsid w:val="000336CC"/>
    <w:rsid w:val="00035FF9"/>
    <w:rsid w:val="0003777B"/>
    <w:rsid w:val="000420D0"/>
    <w:rsid w:val="000579E1"/>
    <w:rsid w:val="000641A0"/>
    <w:rsid w:val="00065366"/>
    <w:rsid w:val="00074C50"/>
    <w:rsid w:val="00074D4A"/>
    <w:rsid w:val="000846F8"/>
    <w:rsid w:val="000906CE"/>
    <w:rsid w:val="00094349"/>
    <w:rsid w:val="000A1B66"/>
    <w:rsid w:val="000A7089"/>
    <w:rsid w:val="000B18B4"/>
    <w:rsid w:val="000B1E8B"/>
    <w:rsid w:val="000C1EB8"/>
    <w:rsid w:val="000C591C"/>
    <w:rsid w:val="000D1670"/>
    <w:rsid w:val="000D583F"/>
    <w:rsid w:val="000E4640"/>
    <w:rsid w:val="00106D60"/>
    <w:rsid w:val="001132F3"/>
    <w:rsid w:val="00114A91"/>
    <w:rsid w:val="00114DCB"/>
    <w:rsid w:val="00123F3E"/>
    <w:rsid w:val="00131A8D"/>
    <w:rsid w:val="00137192"/>
    <w:rsid w:val="00146B82"/>
    <w:rsid w:val="00146E43"/>
    <w:rsid w:val="00152DAC"/>
    <w:rsid w:val="00152EB5"/>
    <w:rsid w:val="0015593C"/>
    <w:rsid w:val="0016643A"/>
    <w:rsid w:val="00167644"/>
    <w:rsid w:val="001717BC"/>
    <w:rsid w:val="00180C18"/>
    <w:rsid w:val="00183E29"/>
    <w:rsid w:val="00184297"/>
    <w:rsid w:val="00190779"/>
    <w:rsid w:val="00194D75"/>
    <w:rsid w:val="001B6F58"/>
    <w:rsid w:val="001C1F72"/>
    <w:rsid w:val="001C253B"/>
    <w:rsid w:val="001C2E4E"/>
    <w:rsid w:val="001C4280"/>
    <w:rsid w:val="001C4CF9"/>
    <w:rsid w:val="001C71D3"/>
    <w:rsid w:val="001D34EF"/>
    <w:rsid w:val="001D5CDF"/>
    <w:rsid w:val="001E4134"/>
    <w:rsid w:val="001F2EF0"/>
    <w:rsid w:val="001F34C5"/>
    <w:rsid w:val="001F3CD7"/>
    <w:rsid w:val="00203652"/>
    <w:rsid w:val="00205C67"/>
    <w:rsid w:val="0021064B"/>
    <w:rsid w:val="00216E40"/>
    <w:rsid w:val="00233213"/>
    <w:rsid w:val="00242683"/>
    <w:rsid w:val="00243CA5"/>
    <w:rsid w:val="002448E8"/>
    <w:rsid w:val="002504F5"/>
    <w:rsid w:val="00256EC7"/>
    <w:rsid w:val="00270304"/>
    <w:rsid w:val="00280F47"/>
    <w:rsid w:val="00291E21"/>
    <w:rsid w:val="002A6C65"/>
    <w:rsid w:val="002B5E16"/>
    <w:rsid w:val="002C0098"/>
    <w:rsid w:val="002C0EAA"/>
    <w:rsid w:val="002C59E5"/>
    <w:rsid w:val="002C605F"/>
    <w:rsid w:val="002C7D49"/>
    <w:rsid w:val="002D2B71"/>
    <w:rsid w:val="002E29D5"/>
    <w:rsid w:val="002E2EB1"/>
    <w:rsid w:val="002F296B"/>
    <w:rsid w:val="002F6D1C"/>
    <w:rsid w:val="002F7B37"/>
    <w:rsid w:val="0030625B"/>
    <w:rsid w:val="00306F1C"/>
    <w:rsid w:val="00307930"/>
    <w:rsid w:val="00312D37"/>
    <w:rsid w:val="00321157"/>
    <w:rsid w:val="00327CFF"/>
    <w:rsid w:val="003319D6"/>
    <w:rsid w:val="00340690"/>
    <w:rsid w:val="0035308C"/>
    <w:rsid w:val="0037085E"/>
    <w:rsid w:val="0037354A"/>
    <w:rsid w:val="00377D6D"/>
    <w:rsid w:val="00385F97"/>
    <w:rsid w:val="00390649"/>
    <w:rsid w:val="00392829"/>
    <w:rsid w:val="003B136E"/>
    <w:rsid w:val="003B227D"/>
    <w:rsid w:val="003B2361"/>
    <w:rsid w:val="003B447F"/>
    <w:rsid w:val="003C1761"/>
    <w:rsid w:val="003C1DD2"/>
    <w:rsid w:val="003C6078"/>
    <w:rsid w:val="003E1515"/>
    <w:rsid w:val="003E74D2"/>
    <w:rsid w:val="003F7BA4"/>
    <w:rsid w:val="00405A53"/>
    <w:rsid w:val="00417C76"/>
    <w:rsid w:val="00427DB8"/>
    <w:rsid w:val="00433207"/>
    <w:rsid w:val="00443FA9"/>
    <w:rsid w:val="00445250"/>
    <w:rsid w:val="004513B6"/>
    <w:rsid w:val="00452E2A"/>
    <w:rsid w:val="00452F41"/>
    <w:rsid w:val="00457069"/>
    <w:rsid w:val="00475CE5"/>
    <w:rsid w:val="004877E9"/>
    <w:rsid w:val="00491B73"/>
    <w:rsid w:val="004A3B2E"/>
    <w:rsid w:val="004A51D7"/>
    <w:rsid w:val="004A5C4F"/>
    <w:rsid w:val="004B4404"/>
    <w:rsid w:val="004D41A0"/>
    <w:rsid w:val="004E3B29"/>
    <w:rsid w:val="004E51ED"/>
    <w:rsid w:val="004F6E88"/>
    <w:rsid w:val="005000DF"/>
    <w:rsid w:val="00501E67"/>
    <w:rsid w:val="005072E6"/>
    <w:rsid w:val="00510EFD"/>
    <w:rsid w:val="00516DF3"/>
    <w:rsid w:val="005377CC"/>
    <w:rsid w:val="00545273"/>
    <w:rsid w:val="00550721"/>
    <w:rsid w:val="00552102"/>
    <w:rsid w:val="00554552"/>
    <w:rsid w:val="005576DD"/>
    <w:rsid w:val="00560602"/>
    <w:rsid w:val="00564258"/>
    <w:rsid w:val="00580376"/>
    <w:rsid w:val="00592354"/>
    <w:rsid w:val="00592D24"/>
    <w:rsid w:val="0059590A"/>
    <w:rsid w:val="005A296F"/>
    <w:rsid w:val="005A2FB5"/>
    <w:rsid w:val="005B2FE2"/>
    <w:rsid w:val="005C65D7"/>
    <w:rsid w:val="005C7F84"/>
    <w:rsid w:val="005D1945"/>
    <w:rsid w:val="005D6165"/>
    <w:rsid w:val="005E0565"/>
    <w:rsid w:val="005F2F9B"/>
    <w:rsid w:val="005F7301"/>
    <w:rsid w:val="00601704"/>
    <w:rsid w:val="00603BAD"/>
    <w:rsid w:val="006127ED"/>
    <w:rsid w:val="00621BDD"/>
    <w:rsid w:val="006302C4"/>
    <w:rsid w:val="006305EA"/>
    <w:rsid w:val="00634A26"/>
    <w:rsid w:val="006552E2"/>
    <w:rsid w:val="00656F6D"/>
    <w:rsid w:val="0066141C"/>
    <w:rsid w:val="00661724"/>
    <w:rsid w:val="0066193D"/>
    <w:rsid w:val="00670FF7"/>
    <w:rsid w:val="00671ECD"/>
    <w:rsid w:val="00674C65"/>
    <w:rsid w:val="00682E91"/>
    <w:rsid w:val="00683EC9"/>
    <w:rsid w:val="0069096B"/>
    <w:rsid w:val="00690FE7"/>
    <w:rsid w:val="00692195"/>
    <w:rsid w:val="006953B6"/>
    <w:rsid w:val="006A03EC"/>
    <w:rsid w:val="006A1C82"/>
    <w:rsid w:val="006A5409"/>
    <w:rsid w:val="006A5D95"/>
    <w:rsid w:val="006C020F"/>
    <w:rsid w:val="006D7062"/>
    <w:rsid w:val="006E0CA8"/>
    <w:rsid w:val="006F48B4"/>
    <w:rsid w:val="00702029"/>
    <w:rsid w:val="00702C7F"/>
    <w:rsid w:val="00705910"/>
    <w:rsid w:val="00710DB7"/>
    <w:rsid w:val="00712339"/>
    <w:rsid w:val="00715CFE"/>
    <w:rsid w:val="00720A0C"/>
    <w:rsid w:val="0073131E"/>
    <w:rsid w:val="007324C0"/>
    <w:rsid w:val="0073382A"/>
    <w:rsid w:val="007348B8"/>
    <w:rsid w:val="0075246C"/>
    <w:rsid w:val="00753A5F"/>
    <w:rsid w:val="00753EED"/>
    <w:rsid w:val="0076033C"/>
    <w:rsid w:val="00786DB3"/>
    <w:rsid w:val="0078756E"/>
    <w:rsid w:val="007C6914"/>
    <w:rsid w:val="007D017F"/>
    <w:rsid w:val="007D093F"/>
    <w:rsid w:val="007D0F66"/>
    <w:rsid w:val="007D16F3"/>
    <w:rsid w:val="007D6C3B"/>
    <w:rsid w:val="007D7550"/>
    <w:rsid w:val="007E0F77"/>
    <w:rsid w:val="007E1428"/>
    <w:rsid w:val="007E4068"/>
    <w:rsid w:val="007F18CC"/>
    <w:rsid w:val="007F5E9D"/>
    <w:rsid w:val="00807824"/>
    <w:rsid w:val="00811B77"/>
    <w:rsid w:val="00812CF7"/>
    <w:rsid w:val="00827E3E"/>
    <w:rsid w:val="00830CF3"/>
    <w:rsid w:val="0083140E"/>
    <w:rsid w:val="008367A1"/>
    <w:rsid w:val="008457FC"/>
    <w:rsid w:val="00847516"/>
    <w:rsid w:val="00851902"/>
    <w:rsid w:val="00851A89"/>
    <w:rsid w:val="00856B81"/>
    <w:rsid w:val="00857118"/>
    <w:rsid w:val="00857F11"/>
    <w:rsid w:val="00862272"/>
    <w:rsid w:val="0086358B"/>
    <w:rsid w:val="00875634"/>
    <w:rsid w:val="00884C37"/>
    <w:rsid w:val="00885E57"/>
    <w:rsid w:val="008A3118"/>
    <w:rsid w:val="008A4E12"/>
    <w:rsid w:val="008A78F9"/>
    <w:rsid w:val="008B0351"/>
    <w:rsid w:val="008B2AE2"/>
    <w:rsid w:val="008B40B9"/>
    <w:rsid w:val="008C0B2F"/>
    <w:rsid w:val="008C233F"/>
    <w:rsid w:val="008C4313"/>
    <w:rsid w:val="008C4992"/>
    <w:rsid w:val="008C5502"/>
    <w:rsid w:val="008C7B52"/>
    <w:rsid w:val="008D61D7"/>
    <w:rsid w:val="008D7FC5"/>
    <w:rsid w:val="008E16FF"/>
    <w:rsid w:val="008F1C22"/>
    <w:rsid w:val="008F3FBE"/>
    <w:rsid w:val="008F60C3"/>
    <w:rsid w:val="0090245E"/>
    <w:rsid w:val="0090553C"/>
    <w:rsid w:val="00911493"/>
    <w:rsid w:val="00912FCB"/>
    <w:rsid w:val="009332A1"/>
    <w:rsid w:val="0093661C"/>
    <w:rsid w:val="00946FBF"/>
    <w:rsid w:val="0095199A"/>
    <w:rsid w:val="0095301F"/>
    <w:rsid w:val="009611D8"/>
    <w:rsid w:val="00963D1C"/>
    <w:rsid w:val="0096404E"/>
    <w:rsid w:val="00964B4B"/>
    <w:rsid w:val="009720FD"/>
    <w:rsid w:val="0097476E"/>
    <w:rsid w:val="00980137"/>
    <w:rsid w:val="0099781F"/>
    <w:rsid w:val="009A0C2F"/>
    <w:rsid w:val="009A201A"/>
    <w:rsid w:val="009A698E"/>
    <w:rsid w:val="009B0036"/>
    <w:rsid w:val="009B1B24"/>
    <w:rsid w:val="009B2F61"/>
    <w:rsid w:val="009B3265"/>
    <w:rsid w:val="009C1C41"/>
    <w:rsid w:val="009C2386"/>
    <w:rsid w:val="009C30AE"/>
    <w:rsid w:val="009C3D4A"/>
    <w:rsid w:val="009C609F"/>
    <w:rsid w:val="009D342F"/>
    <w:rsid w:val="009D5D33"/>
    <w:rsid w:val="009E7B93"/>
    <w:rsid w:val="009F489B"/>
    <w:rsid w:val="00A0124E"/>
    <w:rsid w:val="00A03F53"/>
    <w:rsid w:val="00A10EFA"/>
    <w:rsid w:val="00A14442"/>
    <w:rsid w:val="00A2592E"/>
    <w:rsid w:val="00A313E3"/>
    <w:rsid w:val="00A318F7"/>
    <w:rsid w:val="00A468BE"/>
    <w:rsid w:val="00A47A26"/>
    <w:rsid w:val="00A53A70"/>
    <w:rsid w:val="00A554E3"/>
    <w:rsid w:val="00A558A8"/>
    <w:rsid w:val="00A559D7"/>
    <w:rsid w:val="00A61584"/>
    <w:rsid w:val="00A61909"/>
    <w:rsid w:val="00A76B0F"/>
    <w:rsid w:val="00A870C1"/>
    <w:rsid w:val="00A91C6E"/>
    <w:rsid w:val="00AA198C"/>
    <w:rsid w:val="00AA59BB"/>
    <w:rsid w:val="00AA7528"/>
    <w:rsid w:val="00AB3850"/>
    <w:rsid w:val="00AB706E"/>
    <w:rsid w:val="00AC4A06"/>
    <w:rsid w:val="00AC71E9"/>
    <w:rsid w:val="00AD6787"/>
    <w:rsid w:val="00AE1A1D"/>
    <w:rsid w:val="00AE3D7B"/>
    <w:rsid w:val="00AE464F"/>
    <w:rsid w:val="00AE5B28"/>
    <w:rsid w:val="00AE7D0F"/>
    <w:rsid w:val="00AF1DC6"/>
    <w:rsid w:val="00AF48E6"/>
    <w:rsid w:val="00B02988"/>
    <w:rsid w:val="00B073A5"/>
    <w:rsid w:val="00B128D4"/>
    <w:rsid w:val="00B12EAB"/>
    <w:rsid w:val="00B14708"/>
    <w:rsid w:val="00B179F6"/>
    <w:rsid w:val="00B25ECE"/>
    <w:rsid w:val="00B43725"/>
    <w:rsid w:val="00B44906"/>
    <w:rsid w:val="00B51821"/>
    <w:rsid w:val="00B60F41"/>
    <w:rsid w:val="00B62570"/>
    <w:rsid w:val="00B6496D"/>
    <w:rsid w:val="00B64CE8"/>
    <w:rsid w:val="00B85BAF"/>
    <w:rsid w:val="00B8664F"/>
    <w:rsid w:val="00B9446B"/>
    <w:rsid w:val="00B97C25"/>
    <w:rsid w:val="00BA6EAA"/>
    <w:rsid w:val="00BC0F02"/>
    <w:rsid w:val="00BC45A3"/>
    <w:rsid w:val="00BC7149"/>
    <w:rsid w:val="00BD05E2"/>
    <w:rsid w:val="00BE1128"/>
    <w:rsid w:val="00BE11FF"/>
    <w:rsid w:val="00BE1C58"/>
    <w:rsid w:val="00BF0ADC"/>
    <w:rsid w:val="00BF375E"/>
    <w:rsid w:val="00BF4196"/>
    <w:rsid w:val="00C02E8C"/>
    <w:rsid w:val="00C051F3"/>
    <w:rsid w:val="00C06E28"/>
    <w:rsid w:val="00C073FD"/>
    <w:rsid w:val="00C11473"/>
    <w:rsid w:val="00C172EF"/>
    <w:rsid w:val="00C214B1"/>
    <w:rsid w:val="00C466AC"/>
    <w:rsid w:val="00C51153"/>
    <w:rsid w:val="00C558AD"/>
    <w:rsid w:val="00C6286D"/>
    <w:rsid w:val="00C646B9"/>
    <w:rsid w:val="00C647E5"/>
    <w:rsid w:val="00C72B68"/>
    <w:rsid w:val="00C763DE"/>
    <w:rsid w:val="00C809E3"/>
    <w:rsid w:val="00C845B2"/>
    <w:rsid w:val="00CA02DA"/>
    <w:rsid w:val="00CA1840"/>
    <w:rsid w:val="00CA471C"/>
    <w:rsid w:val="00CA6944"/>
    <w:rsid w:val="00CA7C51"/>
    <w:rsid w:val="00CC0B58"/>
    <w:rsid w:val="00CC659E"/>
    <w:rsid w:val="00CD7F0C"/>
    <w:rsid w:val="00CE3EE6"/>
    <w:rsid w:val="00CF1E20"/>
    <w:rsid w:val="00D00871"/>
    <w:rsid w:val="00D02598"/>
    <w:rsid w:val="00D20650"/>
    <w:rsid w:val="00D20CB6"/>
    <w:rsid w:val="00D2714C"/>
    <w:rsid w:val="00D32C2A"/>
    <w:rsid w:val="00D33ADD"/>
    <w:rsid w:val="00D359C6"/>
    <w:rsid w:val="00D363CE"/>
    <w:rsid w:val="00D51F06"/>
    <w:rsid w:val="00D536F1"/>
    <w:rsid w:val="00D53CEC"/>
    <w:rsid w:val="00D57916"/>
    <w:rsid w:val="00D579BE"/>
    <w:rsid w:val="00D57E56"/>
    <w:rsid w:val="00D57F74"/>
    <w:rsid w:val="00D64616"/>
    <w:rsid w:val="00D64945"/>
    <w:rsid w:val="00D70702"/>
    <w:rsid w:val="00D71B35"/>
    <w:rsid w:val="00D75B56"/>
    <w:rsid w:val="00D83FA7"/>
    <w:rsid w:val="00D86399"/>
    <w:rsid w:val="00D96DEF"/>
    <w:rsid w:val="00DB0FAE"/>
    <w:rsid w:val="00DB46DC"/>
    <w:rsid w:val="00DB6717"/>
    <w:rsid w:val="00DD085B"/>
    <w:rsid w:val="00DE4DF9"/>
    <w:rsid w:val="00DF3549"/>
    <w:rsid w:val="00E073EB"/>
    <w:rsid w:val="00E1286F"/>
    <w:rsid w:val="00E13445"/>
    <w:rsid w:val="00E23191"/>
    <w:rsid w:val="00E3285A"/>
    <w:rsid w:val="00E33331"/>
    <w:rsid w:val="00E344EC"/>
    <w:rsid w:val="00E40805"/>
    <w:rsid w:val="00E46232"/>
    <w:rsid w:val="00E46F10"/>
    <w:rsid w:val="00E47385"/>
    <w:rsid w:val="00E57691"/>
    <w:rsid w:val="00E66A6C"/>
    <w:rsid w:val="00E76449"/>
    <w:rsid w:val="00E805C8"/>
    <w:rsid w:val="00E8656C"/>
    <w:rsid w:val="00E8692E"/>
    <w:rsid w:val="00E909AF"/>
    <w:rsid w:val="00E955C3"/>
    <w:rsid w:val="00E979FF"/>
    <w:rsid w:val="00E97ECE"/>
    <w:rsid w:val="00EB34BC"/>
    <w:rsid w:val="00EB43DF"/>
    <w:rsid w:val="00EC17F8"/>
    <w:rsid w:val="00EC1EA5"/>
    <w:rsid w:val="00EC5443"/>
    <w:rsid w:val="00EC56D3"/>
    <w:rsid w:val="00EC7AA6"/>
    <w:rsid w:val="00ED6A1E"/>
    <w:rsid w:val="00EE525B"/>
    <w:rsid w:val="00EF2E5E"/>
    <w:rsid w:val="00EF3711"/>
    <w:rsid w:val="00F0013C"/>
    <w:rsid w:val="00F142A7"/>
    <w:rsid w:val="00F307C8"/>
    <w:rsid w:val="00F36462"/>
    <w:rsid w:val="00F40A34"/>
    <w:rsid w:val="00F4607C"/>
    <w:rsid w:val="00F4683F"/>
    <w:rsid w:val="00F47AD5"/>
    <w:rsid w:val="00F609D2"/>
    <w:rsid w:val="00F70390"/>
    <w:rsid w:val="00F7625C"/>
    <w:rsid w:val="00F76E0B"/>
    <w:rsid w:val="00F80FE3"/>
    <w:rsid w:val="00F82C50"/>
    <w:rsid w:val="00F8528C"/>
    <w:rsid w:val="00F86636"/>
    <w:rsid w:val="00F93CFF"/>
    <w:rsid w:val="00F94668"/>
    <w:rsid w:val="00FA4B1B"/>
    <w:rsid w:val="00FD2806"/>
    <w:rsid w:val="00FD7019"/>
    <w:rsid w:val="00FE10D7"/>
    <w:rsid w:val="00FE6A56"/>
    <w:rsid w:val="00FF0659"/>
    <w:rsid w:val="00FF4F52"/>
    <w:rsid w:val="00FF6769"/>
    <w:rsid w:val="1580E4AB"/>
    <w:rsid w:val="183BB7D6"/>
    <w:rsid w:val="4DEC1B08"/>
    <w:rsid w:val="708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CDBA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CC659E"/>
    <w:pPr>
      <w:keepNext/>
      <w:numPr>
        <w:numId w:val="1"/>
      </w:numPr>
      <w:pBdr>
        <w:bottom w:val="single" w:sz="4" w:space="1" w:color="auto"/>
      </w:pBdr>
      <w:spacing w:before="360" w:after="0" w:line="240" w:lineRule="auto"/>
      <w:ind w:left="680" w:hanging="680"/>
      <w:outlineLvl w:val="0"/>
    </w:pPr>
    <w:rPr>
      <w:rFonts w:ascii="Calibri" w:eastAsia="Times New Roman" w:hAnsi="Calibri" w:cstheme="minorHAns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AF48E6"/>
    <w:pPr>
      <w:keepNext/>
      <w:spacing w:before="240" w:after="240" w:line="240" w:lineRule="auto"/>
      <w:outlineLvl w:val="1"/>
    </w:pPr>
    <w:rPr>
      <w:rFonts w:ascii="Calibri" w:eastAsia="Times New Roman" w:hAnsi="Calibri" w:cstheme="minorHAnsi"/>
      <w:bCs/>
      <w:lang w:val="en-GB" w:eastAsia="en-US"/>
    </w:rPr>
  </w:style>
  <w:style w:type="paragraph" w:styleId="Heading3">
    <w:name w:val="heading 3"/>
    <w:basedOn w:val="Normal"/>
    <w:link w:val="Heading3Char"/>
    <w:autoRedefine/>
    <w:qFormat/>
    <w:rsid w:val="00CF1E20"/>
    <w:pPr>
      <w:spacing w:before="120" w:after="0" w:line="240" w:lineRule="auto"/>
      <w:outlineLvl w:val="2"/>
    </w:pPr>
    <w:rPr>
      <w:rFonts w:ascii="Calibri" w:eastAsia="Times New Roman" w:hAnsi="Calibri" w:cs="Arial"/>
      <w:lang w:val="en-US" w:eastAsia="en-US"/>
    </w:rPr>
  </w:style>
  <w:style w:type="paragraph" w:styleId="Heading4">
    <w:name w:val="heading 4"/>
    <w:basedOn w:val="Normal"/>
    <w:link w:val="Heading4Char"/>
    <w:autoRedefine/>
    <w:qFormat/>
    <w:rsid w:val="00AF48E6"/>
    <w:pPr>
      <w:numPr>
        <w:ilvl w:val="3"/>
        <w:numId w:val="1"/>
      </w:numPr>
      <w:spacing w:before="120" w:after="240" w:line="240" w:lineRule="auto"/>
      <w:ind w:left="1134" w:hanging="425"/>
      <w:outlineLvl w:val="3"/>
    </w:pPr>
    <w:rPr>
      <w:rFonts w:ascii="Calibri" w:eastAsia="Times New Roman" w:hAnsi="Calibri" w:cs="Times New Roman"/>
      <w:bCs/>
      <w:szCs w:val="28"/>
      <w:lang w:eastAsia="en-US"/>
    </w:rPr>
  </w:style>
  <w:style w:type="paragraph" w:styleId="Heading5">
    <w:name w:val="heading 5"/>
    <w:basedOn w:val="Normal"/>
    <w:link w:val="Heading5Char"/>
    <w:qFormat/>
    <w:rsid w:val="000276EE"/>
    <w:pPr>
      <w:numPr>
        <w:ilvl w:val="4"/>
        <w:numId w:val="1"/>
      </w:numPr>
      <w:spacing w:before="240" w:after="0" w:line="240" w:lineRule="auto"/>
      <w:outlineLvl w:val="4"/>
    </w:pPr>
    <w:rPr>
      <w:rFonts w:ascii="Calibri" w:eastAsia="Times New Roman" w:hAnsi="Calibri" w:cs="Times New Roman"/>
      <w:bCs/>
      <w:iCs/>
      <w:sz w:val="20"/>
      <w:szCs w:val="26"/>
      <w:lang w:eastAsia="en-US"/>
    </w:rPr>
  </w:style>
  <w:style w:type="paragraph" w:styleId="Heading6">
    <w:name w:val="heading 6"/>
    <w:basedOn w:val="Normal"/>
    <w:link w:val="Heading6Char"/>
    <w:qFormat/>
    <w:rsid w:val="000276EE"/>
    <w:pPr>
      <w:numPr>
        <w:ilvl w:val="5"/>
        <w:numId w:val="1"/>
      </w:numPr>
      <w:spacing w:before="240" w:after="0" w:line="240" w:lineRule="auto"/>
      <w:outlineLvl w:val="5"/>
    </w:pPr>
    <w:rPr>
      <w:rFonts w:ascii="Calibri" w:eastAsia="Times New Roman" w:hAnsi="Calibri" w:cs="Times New Roman"/>
      <w:bCs/>
      <w:sz w:val="20"/>
      <w:lang w:eastAsia="en-US"/>
    </w:rPr>
  </w:style>
  <w:style w:type="paragraph" w:styleId="Heading7">
    <w:name w:val="heading 7"/>
    <w:basedOn w:val="Normal"/>
    <w:link w:val="Heading7Char"/>
    <w:qFormat/>
    <w:rsid w:val="000276EE"/>
    <w:pPr>
      <w:numPr>
        <w:ilvl w:val="6"/>
        <w:numId w:val="1"/>
      </w:numPr>
      <w:spacing w:before="240" w:after="0" w:line="240" w:lineRule="auto"/>
      <w:outlineLvl w:val="6"/>
    </w:pPr>
    <w:rPr>
      <w:rFonts w:ascii="Calibri" w:eastAsia="Times New Roman" w:hAnsi="Calibri" w:cs="Times New Roman"/>
      <w:sz w:val="20"/>
      <w:szCs w:val="24"/>
      <w:lang w:eastAsia="en-US"/>
    </w:rPr>
  </w:style>
  <w:style w:type="paragraph" w:styleId="Heading8">
    <w:name w:val="heading 8"/>
    <w:basedOn w:val="Normal"/>
    <w:link w:val="Heading8Char"/>
    <w:qFormat/>
    <w:rsid w:val="000276EE"/>
    <w:pPr>
      <w:numPr>
        <w:ilvl w:val="7"/>
        <w:numId w:val="1"/>
      </w:numPr>
      <w:spacing w:before="240" w:after="0" w:line="240" w:lineRule="auto"/>
      <w:outlineLvl w:val="7"/>
    </w:pPr>
    <w:rPr>
      <w:rFonts w:ascii="Calibri" w:eastAsia="Times New Roman" w:hAnsi="Calibri" w:cs="Times New Roman"/>
      <w:iCs/>
      <w:sz w:val="20"/>
      <w:szCs w:val="24"/>
      <w:lang w:eastAsia="en-US"/>
    </w:rPr>
  </w:style>
  <w:style w:type="paragraph" w:styleId="Heading9">
    <w:name w:val="heading 9"/>
    <w:basedOn w:val="Normal"/>
    <w:link w:val="Heading9Char"/>
    <w:qFormat/>
    <w:rsid w:val="000276EE"/>
    <w:pPr>
      <w:numPr>
        <w:ilvl w:val="8"/>
        <w:numId w:val="1"/>
      </w:numPr>
      <w:spacing w:before="240" w:after="0" w:line="240" w:lineRule="auto"/>
      <w:outlineLvl w:val="8"/>
    </w:pPr>
    <w:rPr>
      <w:rFonts w:ascii="Calibri" w:eastAsia="Times New Roman" w:hAnsi="Calibri" w:cs="Arial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E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8C"/>
  </w:style>
  <w:style w:type="paragraph" w:styleId="Footer">
    <w:name w:val="footer"/>
    <w:basedOn w:val="Normal"/>
    <w:link w:val="FooterChar"/>
    <w:uiPriority w:val="99"/>
    <w:unhideWhenUsed/>
    <w:qFormat/>
    <w:rsid w:val="00F85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8C"/>
  </w:style>
  <w:style w:type="paragraph" w:styleId="BalloonText">
    <w:name w:val="Balloon Text"/>
    <w:basedOn w:val="Normal"/>
    <w:link w:val="BalloonTextChar"/>
    <w:uiPriority w:val="99"/>
    <w:semiHidden/>
    <w:unhideWhenUsed/>
    <w:rsid w:val="00F8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F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659E"/>
    <w:rPr>
      <w:rFonts w:ascii="Calibri" w:eastAsia="Times New Roman" w:hAnsi="Calibri" w:cstheme="minorHAnsi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F48E6"/>
    <w:rPr>
      <w:rFonts w:ascii="Calibri" w:eastAsia="Times New Roman" w:hAnsi="Calibri" w:cstheme="minorHAnsi"/>
      <w:bCs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F1E20"/>
    <w:rPr>
      <w:rFonts w:ascii="Calibri" w:eastAsia="Times New Roman" w:hAnsi="Calibri" w:cs="Arial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F48E6"/>
    <w:rPr>
      <w:rFonts w:ascii="Calibri" w:eastAsia="Times New Roman" w:hAnsi="Calibri" w:cs="Times New Roman"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0276EE"/>
    <w:rPr>
      <w:rFonts w:ascii="Calibri" w:eastAsia="Times New Roman" w:hAnsi="Calibri" w:cs="Times New Roman"/>
      <w:bCs/>
      <w:iCs/>
      <w:sz w:val="20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0276EE"/>
    <w:rPr>
      <w:rFonts w:ascii="Calibri" w:eastAsia="Times New Roman" w:hAnsi="Calibri" w:cs="Times New Roman"/>
      <w:bCs/>
      <w:sz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0276EE"/>
    <w:rPr>
      <w:rFonts w:ascii="Calibri" w:eastAsia="Times New Roman" w:hAnsi="Calibri" w:cs="Times New Roman"/>
      <w:sz w:val="20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276EE"/>
    <w:rPr>
      <w:rFonts w:ascii="Calibri" w:eastAsia="Times New Roman" w:hAnsi="Calibri" w:cs="Times New Roman"/>
      <w:iCs/>
      <w:sz w:val="20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0276EE"/>
    <w:rPr>
      <w:rFonts w:ascii="Calibri" w:eastAsia="Times New Roman" w:hAnsi="Calibri" w:cs="Arial"/>
      <w:sz w:val="20"/>
      <w:lang w:eastAsia="en-US"/>
    </w:rPr>
  </w:style>
  <w:style w:type="paragraph" w:customStyle="1" w:styleId="ResolutionHeading">
    <w:name w:val="ResolutionHeading"/>
    <w:basedOn w:val="Normal"/>
    <w:next w:val="Heading2"/>
    <w:rsid w:val="00827E3E"/>
    <w:pPr>
      <w:keepNext/>
      <w:numPr>
        <w:numId w:val="2"/>
      </w:numPr>
      <w:tabs>
        <w:tab w:val="clear" w:pos="1789"/>
        <w:tab w:val="left" w:pos="1814"/>
      </w:tabs>
      <w:spacing w:before="240" w:after="0" w:line="240" w:lineRule="auto"/>
    </w:pPr>
    <w:rPr>
      <w:rFonts w:ascii="Calibri" w:eastAsia="Times New Roman" w:hAnsi="Calibri" w:cs="Times New Roman"/>
      <w:b/>
      <w:sz w:val="20"/>
      <w:szCs w:val="20"/>
      <w:lang w:eastAsia="en-US"/>
    </w:rPr>
  </w:style>
  <w:style w:type="numbering" w:customStyle="1" w:styleId="Style1">
    <w:name w:val="Style1"/>
    <w:rsid w:val="009C2386"/>
    <w:pPr>
      <w:numPr>
        <w:numId w:val="3"/>
      </w:numPr>
    </w:pPr>
  </w:style>
  <w:style w:type="paragraph" w:customStyle="1" w:styleId="BodyText">
    <w:name w:val="BodyText"/>
    <w:basedOn w:val="Normal"/>
    <w:rsid w:val="009C2386"/>
    <w:pPr>
      <w:spacing w:before="240" w:after="0" w:line="240" w:lineRule="auto"/>
      <w:ind w:left="709"/>
    </w:pPr>
    <w:rPr>
      <w:rFonts w:ascii="Calibri" w:eastAsia="Times New Roman" w:hAnsi="Calibri" w:cs="Times New Roman"/>
      <w:sz w:val="20"/>
      <w:szCs w:val="24"/>
      <w:lang w:eastAsia="en-US"/>
    </w:rPr>
  </w:style>
  <w:style w:type="paragraph" w:customStyle="1" w:styleId="DocumentLabel">
    <w:name w:val="Document Label"/>
    <w:basedOn w:val="Normal"/>
    <w:rsid w:val="00D86399"/>
    <w:pPr>
      <w:keepNext/>
      <w:keepLines/>
      <w:spacing w:before="240" w:after="360" w:line="240" w:lineRule="auto"/>
      <w:jc w:val="both"/>
    </w:pPr>
    <w:rPr>
      <w:rFonts w:ascii="Times New Roman" w:eastAsia="Times New Roman" w:hAnsi="Times New Roman" w:cs="Times New Roman"/>
      <w:b/>
      <w:kern w:val="28"/>
      <w:sz w:val="36"/>
      <w:szCs w:val="20"/>
      <w:lang w:eastAsia="en-US"/>
    </w:rPr>
  </w:style>
  <w:style w:type="paragraph" w:customStyle="1" w:styleId="MELegal1">
    <w:name w:val="ME Legal 1"/>
    <w:aliases w:val="l1,ME Legal 11"/>
    <w:basedOn w:val="Normal"/>
    <w:next w:val="Normal"/>
    <w:autoRedefine/>
    <w:qFormat/>
    <w:rsid w:val="008B0351"/>
    <w:pPr>
      <w:keepNext/>
      <w:numPr>
        <w:numId w:val="7"/>
      </w:numPr>
      <w:pBdr>
        <w:bottom w:val="single" w:sz="4" w:space="1" w:color="auto"/>
      </w:pBdr>
      <w:spacing w:before="280" w:after="240" w:line="280" w:lineRule="atLeast"/>
      <w:ind w:left="680"/>
      <w:outlineLvl w:val="0"/>
    </w:pPr>
    <w:rPr>
      <w:rFonts w:eastAsia="Times New Roman" w:cs="Angsana New"/>
      <w:b/>
      <w:bCs/>
      <w:caps/>
      <w:spacing w:val="-10"/>
      <w:w w:val="95"/>
      <w:sz w:val="24"/>
      <w:szCs w:val="24"/>
      <w:lang w:eastAsia="ja-JP" w:bidi="th-TH"/>
    </w:rPr>
  </w:style>
  <w:style w:type="paragraph" w:customStyle="1" w:styleId="MELegal2">
    <w:name w:val="ME Legal 2"/>
    <w:aliases w:val="l2"/>
    <w:basedOn w:val="Normal"/>
    <w:next w:val="Normal"/>
    <w:autoRedefine/>
    <w:qFormat/>
    <w:rsid w:val="0021064B"/>
    <w:pPr>
      <w:spacing w:before="240" w:after="240" w:line="280" w:lineRule="atLeast"/>
      <w:outlineLvl w:val="1"/>
    </w:pPr>
    <w:rPr>
      <w:rFonts w:ascii="Calibri" w:eastAsia="Times New Roman" w:hAnsi="Calibri" w:cs="Angsana New"/>
      <w:b/>
      <w:bCs/>
      <w:lang w:val="en-GB" w:eastAsia="ja-JP" w:bidi="th-TH"/>
    </w:rPr>
  </w:style>
  <w:style w:type="paragraph" w:customStyle="1" w:styleId="MELegal3">
    <w:name w:val="ME Legal 3"/>
    <w:aliases w:val="l3,ME Legal 31"/>
    <w:basedOn w:val="Normal"/>
    <w:next w:val="Normal"/>
    <w:link w:val="MELegal3Char"/>
    <w:qFormat/>
    <w:rsid w:val="008B0351"/>
    <w:pPr>
      <w:numPr>
        <w:ilvl w:val="2"/>
        <w:numId w:val="7"/>
      </w:numPr>
      <w:spacing w:after="120" w:line="280" w:lineRule="atLeast"/>
      <w:outlineLvl w:val="2"/>
    </w:pPr>
    <w:rPr>
      <w:rFonts w:eastAsia="Times New Roman" w:cs="Angsana New"/>
      <w:lang w:eastAsia="ja-JP" w:bidi="th-TH"/>
    </w:rPr>
  </w:style>
  <w:style w:type="paragraph" w:customStyle="1" w:styleId="MELegal4">
    <w:name w:val="ME Legal 4"/>
    <w:aliases w:val="l4"/>
    <w:basedOn w:val="Normal"/>
    <w:next w:val="Normal"/>
    <w:autoRedefine/>
    <w:rsid w:val="008B0351"/>
    <w:pPr>
      <w:numPr>
        <w:ilvl w:val="3"/>
        <w:numId w:val="7"/>
      </w:numPr>
      <w:tabs>
        <w:tab w:val="left" w:pos="2041"/>
      </w:tabs>
      <w:spacing w:before="120" w:after="120" w:line="280" w:lineRule="atLeast"/>
      <w:outlineLvl w:val="3"/>
    </w:pPr>
    <w:rPr>
      <w:rFonts w:eastAsia="Times New Roman" w:cs="Angsana New"/>
      <w:lang w:eastAsia="ja-JP" w:bidi="th-TH"/>
    </w:rPr>
  </w:style>
  <w:style w:type="paragraph" w:customStyle="1" w:styleId="MELegal5">
    <w:name w:val="ME Legal 5"/>
    <w:aliases w:val="l5"/>
    <w:basedOn w:val="Normal"/>
    <w:next w:val="Normal"/>
    <w:qFormat/>
    <w:rsid w:val="008B0351"/>
    <w:pPr>
      <w:numPr>
        <w:ilvl w:val="4"/>
        <w:numId w:val="7"/>
      </w:numPr>
      <w:spacing w:after="140" w:line="280" w:lineRule="atLeast"/>
      <w:outlineLvl w:val="4"/>
    </w:pPr>
    <w:rPr>
      <w:rFonts w:ascii="Trebuchet MS" w:eastAsia="Times New Roman" w:hAnsi="Trebuchet MS" w:cs="Angsana New"/>
      <w:sz w:val="20"/>
      <w:lang w:eastAsia="ja-JP" w:bidi="th-TH"/>
    </w:rPr>
  </w:style>
  <w:style w:type="paragraph" w:customStyle="1" w:styleId="MELegal6">
    <w:name w:val="ME Legal 6"/>
    <w:basedOn w:val="Normal"/>
    <w:next w:val="Normal"/>
    <w:qFormat/>
    <w:rsid w:val="008B0351"/>
    <w:pPr>
      <w:numPr>
        <w:ilvl w:val="5"/>
        <w:numId w:val="7"/>
      </w:numPr>
      <w:tabs>
        <w:tab w:val="left" w:pos="3402"/>
      </w:tabs>
      <w:spacing w:after="140" w:line="280" w:lineRule="atLeast"/>
      <w:outlineLvl w:val="5"/>
    </w:pPr>
    <w:rPr>
      <w:rFonts w:ascii="Trebuchet MS" w:eastAsia="Times New Roman" w:hAnsi="Trebuchet MS" w:cs="Angsana New"/>
      <w:sz w:val="20"/>
      <w:lang w:eastAsia="ja-JP" w:bidi="th-TH"/>
    </w:rPr>
  </w:style>
  <w:style w:type="paragraph" w:customStyle="1" w:styleId="MELegal7">
    <w:name w:val="ME Legal 7"/>
    <w:basedOn w:val="Normal"/>
    <w:next w:val="Normal"/>
    <w:rsid w:val="008B0351"/>
    <w:pPr>
      <w:numPr>
        <w:ilvl w:val="6"/>
        <w:numId w:val="7"/>
      </w:numPr>
      <w:spacing w:after="240" w:line="280" w:lineRule="atLeast"/>
      <w:outlineLvl w:val="6"/>
    </w:pPr>
    <w:rPr>
      <w:rFonts w:ascii="Trebuchet MS" w:eastAsia="Times New Roman" w:hAnsi="Trebuchet MS" w:cs="Angsana New"/>
      <w:sz w:val="24"/>
      <w:szCs w:val="24"/>
      <w:lang w:eastAsia="ja-JP" w:bidi="th-TH"/>
    </w:rPr>
  </w:style>
  <w:style w:type="paragraph" w:customStyle="1" w:styleId="Line">
    <w:name w:val="Line"/>
    <w:basedOn w:val="Normal"/>
    <w:next w:val="Normal"/>
    <w:rsid w:val="00AF48E6"/>
    <w:pPr>
      <w:pBdr>
        <w:bottom w:val="single" w:sz="4" w:space="1" w:color="auto"/>
      </w:pBdr>
      <w:spacing w:before="240" w:after="240" w:line="300" w:lineRule="atLeast"/>
    </w:pPr>
    <w:rPr>
      <w:rFonts w:ascii="Tahoma" w:eastAsia="Times New Roman" w:hAnsi="Tahoma" w:cs="Times New Roman"/>
      <w:sz w:val="20"/>
      <w:szCs w:val="24"/>
      <w:lang w:eastAsia="en-US"/>
    </w:rPr>
  </w:style>
  <w:style w:type="paragraph" w:customStyle="1" w:styleId="ScheduleName">
    <w:name w:val="ScheduleName"/>
    <w:basedOn w:val="Normal"/>
    <w:next w:val="Line"/>
    <w:rsid w:val="00AF48E6"/>
    <w:pPr>
      <w:keepNext/>
      <w:spacing w:before="240" w:after="240" w:line="300" w:lineRule="atLeast"/>
    </w:pPr>
    <w:rPr>
      <w:rFonts w:ascii="Tahoma" w:eastAsia="Times New Roman" w:hAnsi="Tahoma" w:cs="Times New Roman"/>
      <w:sz w:val="20"/>
      <w:szCs w:val="24"/>
      <w:lang w:eastAsia="en-US"/>
    </w:rPr>
  </w:style>
  <w:style w:type="paragraph" w:customStyle="1" w:styleId="bulletdot">
    <w:name w:val="bullet dot"/>
    <w:basedOn w:val="Normal"/>
    <w:rsid w:val="002F296B"/>
    <w:pPr>
      <w:numPr>
        <w:numId w:val="4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en-US"/>
    </w:rPr>
  </w:style>
  <w:style w:type="paragraph" w:customStyle="1" w:styleId="Para1">
    <w:name w:val="Para 1"/>
    <w:basedOn w:val="Normal"/>
    <w:rsid w:val="00D33A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en-US"/>
    </w:rPr>
  </w:style>
  <w:style w:type="paragraph" w:customStyle="1" w:styleId="bulletindent">
    <w:name w:val="bullet indent"/>
    <w:basedOn w:val="bulletdot"/>
    <w:rsid w:val="00D33ADD"/>
    <w:pPr>
      <w:numPr>
        <w:ilvl w:val="1"/>
        <w:numId w:val="5"/>
      </w:numPr>
      <w:tabs>
        <w:tab w:val="clear" w:pos="1440"/>
        <w:tab w:val="num" w:pos="851"/>
      </w:tabs>
      <w:spacing w:before="0"/>
      <w:ind w:left="850" w:hanging="425"/>
    </w:pPr>
  </w:style>
  <w:style w:type="paragraph" w:styleId="BodyText0">
    <w:name w:val="Body Text"/>
    <w:basedOn w:val="Normal"/>
    <w:link w:val="BodyTextChar"/>
    <w:rsid w:val="00A318F7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0"/>
    <w:rsid w:val="00A318F7"/>
    <w:rPr>
      <w:rFonts w:ascii="Arial" w:eastAsia="Times New Roman" w:hAnsi="Arial" w:cs="Times New Roman"/>
      <w:sz w:val="20"/>
      <w:szCs w:val="20"/>
    </w:rPr>
  </w:style>
  <w:style w:type="paragraph" w:customStyle="1" w:styleId="Schedule">
    <w:name w:val="Schedule"/>
    <w:basedOn w:val="Normal"/>
    <w:next w:val="ScheduleName"/>
    <w:rsid w:val="00A318F7"/>
    <w:pPr>
      <w:keepNext/>
      <w:pageBreakBefore/>
      <w:numPr>
        <w:numId w:val="6"/>
      </w:numPr>
      <w:spacing w:before="240" w:after="240" w:line="300" w:lineRule="atLeast"/>
    </w:pPr>
    <w:rPr>
      <w:rFonts w:ascii="Tahoma" w:eastAsia="Times New Roman" w:hAnsi="Tahoma" w:cs="Times New Roman"/>
      <w:sz w:val="32"/>
      <w:szCs w:val="24"/>
      <w:lang w:eastAsia="en-US"/>
    </w:rPr>
  </w:style>
  <w:style w:type="paragraph" w:customStyle="1" w:styleId="MacarthurBlue">
    <w:name w:val="Macarthur Blue"/>
    <w:basedOn w:val="Normal"/>
    <w:qFormat/>
    <w:rsid w:val="00C051F3"/>
    <w:pPr>
      <w:spacing w:after="113" w:line="300" w:lineRule="exact"/>
      <w:ind w:left="397"/>
      <w:jc w:val="both"/>
    </w:pPr>
    <w:rPr>
      <w:rFonts w:ascii="Arial Narrow" w:eastAsia="Calibri" w:hAnsi="Arial Narrow" w:cs="Times New Roman"/>
      <w:color w:val="3F5578"/>
      <w:sz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49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4992"/>
    <w:rPr>
      <w:rFonts w:ascii="Times New Roman" w:hAnsi="Times New Roman" w:cs="Times New Roman"/>
      <w:sz w:val="24"/>
      <w:szCs w:val="24"/>
    </w:rPr>
  </w:style>
  <w:style w:type="character" w:customStyle="1" w:styleId="MELegal3Char">
    <w:name w:val="ME Legal 3 Char"/>
    <w:basedOn w:val="DefaultParagraphFont"/>
    <w:link w:val="MELegal3"/>
    <w:rsid w:val="008A78F9"/>
    <w:rPr>
      <w:rFonts w:eastAsia="Times New Roman" w:cs="Angsana New"/>
      <w:lang w:eastAsia="ja-JP" w:bidi="th-TH"/>
    </w:rPr>
  </w:style>
  <w:style w:type="paragraph" w:styleId="Revision">
    <w:name w:val="Revision"/>
    <w:hidden/>
    <w:uiPriority w:val="99"/>
    <w:semiHidden/>
    <w:rsid w:val="007324C0"/>
    <w:pPr>
      <w:spacing w:after="0" w:line="240" w:lineRule="auto"/>
    </w:pPr>
  </w:style>
  <w:style w:type="paragraph" w:styleId="NoSpacing">
    <w:name w:val="No Spacing"/>
    <w:uiPriority w:val="1"/>
    <w:qFormat/>
    <w:rsid w:val="000D583F"/>
    <w:pPr>
      <w:spacing w:after="0" w:line="240" w:lineRule="auto"/>
    </w:pPr>
    <w:rPr>
      <w:rFonts w:eastAsiaTheme="minorHAnsi"/>
      <w:color w:val="1F497D" w:themeColor="text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e6a81-e44f-4bd6-bd65-5e60e7e39aee">
      <Terms xmlns="http://schemas.microsoft.com/office/infopath/2007/PartnerControls"/>
    </lcf76f155ced4ddcb4097134ff3c332f>
    <TaxCatchAll xmlns="10e967be-e379-4cb0-aa7b-4666b1d747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23319FFD9704BA1A9EAB1BB14E209" ma:contentTypeVersion="18" ma:contentTypeDescription="Create a new document." ma:contentTypeScope="" ma:versionID="ca6fd2e609fe02ed0a136c74eef7a7a1">
  <xsd:schema xmlns:xsd="http://www.w3.org/2001/XMLSchema" xmlns:xs="http://www.w3.org/2001/XMLSchema" xmlns:p="http://schemas.microsoft.com/office/2006/metadata/properties" xmlns:ns2="0ede6a81-e44f-4bd6-bd65-5e60e7e39aee" xmlns:ns3="10e967be-e379-4cb0-aa7b-4666b1d7479a" targetNamespace="http://schemas.microsoft.com/office/2006/metadata/properties" ma:root="true" ma:fieldsID="a574cc9c42ae101ac64481f6f608f375" ns2:_="" ns3:_="">
    <xsd:import namespace="0ede6a81-e44f-4bd6-bd65-5e60e7e39aee"/>
    <xsd:import namespace="10e967be-e379-4cb0-aa7b-4666b1d74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e6a81-e44f-4bd6-bd65-5e60e7e39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967be-e379-4cb0-aa7b-4666b1d74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c51d0-393f-4286-a605-22c38de1859c}" ma:internalName="TaxCatchAll" ma:showField="CatchAllData" ma:web="10e967be-e379-4cb0-aa7b-4666b1d74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DFE52-5A21-41C0-9D61-673D83C754C6}">
  <ds:schemaRefs>
    <ds:schemaRef ds:uri="http://schemas.microsoft.com/office/2006/metadata/properties"/>
    <ds:schemaRef ds:uri="http://schemas.microsoft.com/office/infopath/2007/PartnerControls"/>
    <ds:schemaRef ds:uri="0ede6a81-e44f-4bd6-bd65-5e60e7e39aee"/>
    <ds:schemaRef ds:uri="10e967be-e379-4cb0-aa7b-4666b1d7479a"/>
  </ds:schemaRefs>
</ds:datastoreItem>
</file>

<file path=customXml/itemProps2.xml><?xml version="1.0" encoding="utf-8"?>
<ds:datastoreItem xmlns:ds="http://schemas.openxmlformats.org/officeDocument/2006/customXml" ds:itemID="{EA2393BA-1C4E-498B-9081-3818F2072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6D9D6-D06A-40A0-971B-8556B5566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7127B-FB96-4891-A79C-93CC3C997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e6a81-e44f-4bd6-bd65-5e60e7e39aee"/>
    <ds:schemaRef ds:uri="10e967be-e379-4cb0-aa7b-4666b1d74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7085</Characters>
  <Application>Microsoft Office Word</Application>
  <DocSecurity>0</DocSecurity>
  <Lines>59</Lines>
  <Paragraphs>16</Paragraphs>
  <ScaleCrop>false</ScaleCrop>
  <Company>Your Company Name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Amies</dc:creator>
  <cp:lastModifiedBy>Chloe Morgan</cp:lastModifiedBy>
  <cp:revision>3</cp:revision>
  <cp:lastPrinted>2021-02-23T23:53:00Z</cp:lastPrinted>
  <dcterms:created xsi:type="dcterms:W3CDTF">2025-05-02T00:30:00Z</dcterms:created>
  <dcterms:modified xsi:type="dcterms:W3CDTF">2025-05-02T04:37:00Z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0x0101006C223319FFD9704BA1A9EAB1BB14E209</vt:lpwstr>
  </property>
  <property fmtid="{D5CDD505-2E9C-101B-9397-08002B2CF9AE}" pid="3" name="MediaServiceImageTags">
    <vt:lpwstr/>
  </property>
</Properties>
</file>